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54BB18DC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#11</w:t>
      </w:r>
      <w:r w:rsidR="00850CBF">
        <w:rPr>
          <w:b/>
          <w:noProof/>
          <w:sz w:val="24"/>
          <w:lang w:val="en-US"/>
        </w:rPr>
        <w:t>9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860820">
        <w:rPr>
          <w:b/>
          <w:noProof/>
          <w:sz w:val="24"/>
          <w:lang w:val="en-US"/>
        </w:rPr>
        <w:t>2</w:t>
      </w:r>
      <w:r w:rsidR="00CA08C8">
        <w:rPr>
          <w:b/>
          <w:noProof/>
          <w:sz w:val="24"/>
          <w:lang w:val="en-US"/>
        </w:rPr>
        <w:t>07283</w:t>
      </w:r>
    </w:p>
    <w:p w14:paraId="351CA33D" w14:textId="20BB135B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AE7935">
        <w:rPr>
          <w:rFonts w:ascii="Arial" w:eastAsia="MS Mincho" w:hAnsi="Arial"/>
          <w:b/>
          <w:noProof/>
          <w:sz w:val="24"/>
        </w:rPr>
        <w:t>August</w:t>
      </w:r>
      <w:r w:rsidR="00C65FAE">
        <w:rPr>
          <w:rFonts w:ascii="Arial" w:eastAsia="MS Mincho" w:hAnsi="Arial"/>
          <w:b/>
          <w:noProof/>
          <w:sz w:val="24"/>
        </w:rPr>
        <w:t xml:space="preserve"> </w:t>
      </w:r>
      <w:r w:rsidR="00AE7935">
        <w:rPr>
          <w:rFonts w:ascii="Arial" w:eastAsia="MS Mincho" w:hAnsi="Arial"/>
          <w:b/>
          <w:noProof/>
          <w:sz w:val="24"/>
        </w:rPr>
        <w:t>15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AE7935">
        <w:rPr>
          <w:rFonts w:ascii="Arial" w:eastAsia="MS Mincho" w:hAnsi="Arial"/>
          <w:b/>
          <w:noProof/>
          <w:sz w:val="24"/>
        </w:rPr>
        <w:t>6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6899D72F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850CBF">
        <w:rPr>
          <w:sz w:val="24"/>
          <w:lang w:val="pt-PT"/>
        </w:rPr>
        <w:t>8</w:t>
      </w:r>
      <w:r w:rsidR="008460EF">
        <w:rPr>
          <w:sz w:val="24"/>
          <w:lang w:val="pt-PT"/>
        </w:rPr>
        <w:t>.</w:t>
      </w:r>
      <w:r w:rsidR="00850CBF">
        <w:rPr>
          <w:sz w:val="24"/>
          <w:lang w:val="pt-PT"/>
        </w:rPr>
        <w:t>12.2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53447D0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850CBF">
        <w:rPr>
          <w:rFonts w:ascii="Arial" w:hAnsi="Arial"/>
          <w:sz w:val="24"/>
        </w:rPr>
        <w:t xml:space="preserve">Enhancements for IAB-node mobility 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701FB8C7" w:rsidR="00B65E42" w:rsidRDefault="00D80F5E" w:rsidP="006600CD">
      <w:pPr>
        <w:spacing w:after="0"/>
      </w:pPr>
      <w:r>
        <w:t>The WID on Rel-18 mobile IAB holds the following objective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080149EE" w14:textId="7F9EBE32" w:rsidR="00B65E42" w:rsidRPr="00850CBF" w:rsidRDefault="00850CBF" w:rsidP="00850CBF">
            <w:pPr>
              <w:pStyle w:val="Comments"/>
              <w:numPr>
                <w:ilvl w:val="0"/>
                <w:numId w:val="28"/>
              </w:numPr>
              <w:spacing w:after="120"/>
              <w:rPr>
                <w:i w:val="0"/>
                <w:iCs/>
              </w:rPr>
            </w:pPr>
            <w:r w:rsidRPr="00850CBF">
              <w:rPr>
                <w:rFonts w:ascii="Times New Roman" w:eastAsiaTheme="minorEastAsia" w:hAnsi="Times New Roman"/>
                <w:i w:val="0"/>
                <w:noProof w:val="0"/>
                <w:sz w:val="20"/>
                <w:szCs w:val="20"/>
                <w:lang w:eastAsia="en-US"/>
              </w:rPr>
              <w:t xml:space="preserve">Enhancements for mobility of an IAB-node together with </w:t>
            </w:r>
            <w:proofErr w:type="gramStart"/>
            <w:r w:rsidRPr="00850CBF">
              <w:rPr>
                <w:rFonts w:ascii="Times New Roman" w:eastAsiaTheme="minorEastAsia" w:hAnsi="Times New Roman"/>
                <w:i w:val="0"/>
                <w:noProof w:val="0"/>
                <w:sz w:val="20"/>
                <w:szCs w:val="20"/>
                <w:lang w:eastAsia="en-US"/>
              </w:rPr>
              <w:t>its</w:t>
            </w:r>
            <w:proofErr w:type="gramEnd"/>
            <w:r w:rsidRPr="00850CBF">
              <w:rPr>
                <w:rFonts w:ascii="Times New Roman" w:eastAsiaTheme="minorEastAsia" w:hAnsi="Times New Roman"/>
                <w:i w:val="0"/>
                <w:noProof w:val="0"/>
                <w:sz w:val="20"/>
                <w:szCs w:val="20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662C4159" w14:textId="75577C70" w:rsidR="00F705E6" w:rsidRDefault="00D80F5E" w:rsidP="00F705E6">
      <w:pPr>
        <w:spacing w:after="0"/>
      </w:pPr>
      <w:r>
        <w:t xml:space="preserve">This contribution discusses </w:t>
      </w:r>
      <w:r w:rsidR="00850CBF">
        <w:t>topics to be addressed</w:t>
      </w:r>
      <w:r w:rsidR="00651930">
        <w:t xml:space="preserve"> for mobile IAB</w:t>
      </w:r>
      <w:r>
        <w:t xml:space="preserve"> in support of this objective.</w:t>
      </w:r>
      <w:r w:rsidR="00F705E6">
        <w:t xml:space="preserve"> </w:t>
      </w:r>
    </w:p>
    <w:p w14:paraId="567263CA" w14:textId="77777777" w:rsidR="00F705E6" w:rsidRPr="00320A6B" w:rsidRDefault="00F705E6" w:rsidP="00382A17"/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19859047" w14:textId="77777777" w:rsidR="00F74FB5" w:rsidRDefault="00F74FB5" w:rsidP="00F74FB5">
      <w:pPr>
        <w:pStyle w:val="Heading2"/>
      </w:pPr>
      <w:r>
        <w:t>2.1</w:t>
      </w:r>
      <w:r>
        <w:tab/>
        <w:t>Baseline</w:t>
      </w:r>
    </w:p>
    <w:p w14:paraId="33FCBBE0" w14:textId="77777777" w:rsidR="00F74FB5" w:rsidRPr="009241BD" w:rsidRDefault="00F74FB5" w:rsidP="00F74FB5">
      <w:pPr>
        <w:spacing w:after="120"/>
        <w:rPr>
          <w:b/>
          <w:bCs/>
          <w:u w:val="single"/>
        </w:rPr>
      </w:pPr>
      <w:r w:rsidRPr="009241BD">
        <w:rPr>
          <w:b/>
          <w:bCs/>
          <w:u w:val="single"/>
        </w:rPr>
        <w:t>Issue: Baseline</w:t>
      </w:r>
      <w:r>
        <w:rPr>
          <w:b/>
          <w:bCs/>
          <w:u w:val="single"/>
        </w:rPr>
        <w:t xml:space="preserve"> for</w:t>
      </w:r>
      <w:r w:rsidRPr="009241BD">
        <w:rPr>
          <w:b/>
          <w:bCs/>
          <w:u w:val="single"/>
        </w:rPr>
        <w:t xml:space="preserve"> mobile IAB</w:t>
      </w:r>
    </w:p>
    <w:p w14:paraId="01C0502E" w14:textId="43CD72A3" w:rsidR="00F74FB5" w:rsidRDefault="00F74FB5" w:rsidP="00F74FB5">
      <w:pPr>
        <w:spacing w:after="120"/>
      </w:pPr>
      <w:r>
        <w:t>According to the WID, mobile IAB builds on Rel-17 IAB. Therefore, unless otherwise specified, RAN2 assumes that Rel-16/17 IAB specifications represent the baseline for mobile IAB.</w:t>
      </w:r>
    </w:p>
    <w:p w14:paraId="49D092FB" w14:textId="7690E3C8" w:rsidR="00F74FB5" w:rsidRDefault="00F74FB5" w:rsidP="00F74FB5">
      <w:pPr>
        <w:spacing w:after="120"/>
        <w:rPr>
          <w:b/>
          <w:bCs/>
        </w:rPr>
      </w:pPr>
      <w:r w:rsidRPr="007F493B">
        <w:rPr>
          <w:b/>
          <w:bCs/>
        </w:rPr>
        <w:t xml:space="preserve">Proposal 1: </w:t>
      </w:r>
      <w:r>
        <w:rPr>
          <w:b/>
          <w:bCs/>
        </w:rPr>
        <w:t xml:space="preserve">Unless otherwise specified, </w:t>
      </w:r>
      <w:r w:rsidRPr="007F493B">
        <w:rPr>
          <w:b/>
          <w:bCs/>
        </w:rPr>
        <w:t>Rel-16/17 IAB</w:t>
      </w:r>
      <w:r>
        <w:rPr>
          <w:b/>
          <w:bCs/>
        </w:rPr>
        <w:t xml:space="preserve"> specifications represent the baseline for mobile IAB.</w:t>
      </w:r>
    </w:p>
    <w:p w14:paraId="5FFBD4E4" w14:textId="77777777" w:rsidR="00F74FB5" w:rsidRPr="007F493B" w:rsidRDefault="00F74FB5" w:rsidP="00F74FB5">
      <w:pPr>
        <w:spacing w:after="120"/>
        <w:rPr>
          <w:b/>
          <w:bCs/>
        </w:rPr>
      </w:pPr>
    </w:p>
    <w:p w14:paraId="3C6C1B3B" w14:textId="7BA35C1B" w:rsidR="00BF2ECB" w:rsidRDefault="00E539FD" w:rsidP="00E539FD">
      <w:pPr>
        <w:pStyle w:val="Heading2"/>
      </w:pPr>
      <w:r>
        <w:t>2.</w:t>
      </w:r>
      <w:r w:rsidR="002C4A37">
        <w:t>2</w:t>
      </w:r>
      <w:r>
        <w:tab/>
      </w:r>
      <w:r w:rsidR="00802F07">
        <w:t>Cell-mobility-aware handover</w:t>
      </w:r>
    </w:p>
    <w:p w14:paraId="68F48656" w14:textId="2798F294" w:rsidR="00D50476" w:rsidRPr="009241BD" w:rsidRDefault="00D50476" w:rsidP="00D50476">
      <w:pPr>
        <w:spacing w:after="120"/>
        <w:rPr>
          <w:b/>
          <w:bCs/>
          <w:u w:val="single"/>
        </w:rPr>
      </w:pPr>
      <w:r w:rsidRPr="009241BD">
        <w:rPr>
          <w:b/>
          <w:bCs/>
          <w:u w:val="single"/>
        </w:rPr>
        <w:t xml:space="preserve">Issue: </w:t>
      </w:r>
      <w:r>
        <w:rPr>
          <w:b/>
          <w:bCs/>
          <w:u w:val="single"/>
        </w:rPr>
        <w:t>Supporting information for</w:t>
      </w:r>
      <w:r w:rsidR="00F74FB5">
        <w:rPr>
          <w:b/>
          <w:bCs/>
          <w:u w:val="single"/>
        </w:rPr>
        <w:t xml:space="preserve"> UE handover </w:t>
      </w:r>
      <w:r w:rsidR="00AF5E5C">
        <w:rPr>
          <w:b/>
          <w:bCs/>
          <w:u w:val="single"/>
        </w:rPr>
        <w:t xml:space="preserve">decisions </w:t>
      </w:r>
      <w:r w:rsidR="00F74FB5">
        <w:rPr>
          <w:b/>
          <w:bCs/>
          <w:u w:val="single"/>
        </w:rPr>
        <w:t>to/from/between mobile IAB-nodes</w:t>
      </w:r>
    </w:p>
    <w:p w14:paraId="07D274E7" w14:textId="6956DA1C" w:rsidR="00D50476" w:rsidRDefault="00D50476" w:rsidP="00D50476">
      <w:pPr>
        <w:spacing w:after="120"/>
      </w:pPr>
      <w:r>
        <w:t xml:space="preserve">For decisions on </w:t>
      </w:r>
      <w:r w:rsidR="001B7C2D">
        <w:t>UE handover to/from/between mobile IAB-nodes</w:t>
      </w:r>
      <w:r>
        <w:t xml:space="preserve">, </w:t>
      </w:r>
      <w:r w:rsidR="001B7C2D">
        <w:t xml:space="preserve">the </w:t>
      </w:r>
      <w:r>
        <w:t>CU-CP should be provided with information related to the IAB-node’s mobility, such as:</w:t>
      </w:r>
    </w:p>
    <w:p w14:paraId="2FDB655C" w14:textId="7A1E87E7" w:rsidR="00D50476" w:rsidRDefault="00D50476" w:rsidP="00D50476">
      <w:pPr>
        <w:pStyle w:val="ListParagraph"/>
        <w:numPr>
          <w:ilvl w:val="0"/>
          <w:numId w:val="29"/>
        </w:numPr>
        <w:spacing w:after="120"/>
        <w:contextualSpacing w:val="0"/>
      </w:pPr>
      <w:r>
        <w:t>The IAB-node is mobile.</w:t>
      </w:r>
    </w:p>
    <w:p w14:paraId="0ECC510B" w14:textId="77777777" w:rsidR="00D50476" w:rsidRDefault="00D50476" w:rsidP="00D50476">
      <w:pPr>
        <w:pStyle w:val="ListParagraph"/>
        <w:numPr>
          <w:ilvl w:val="0"/>
          <w:numId w:val="29"/>
        </w:numPr>
        <w:spacing w:after="120"/>
        <w:contextualSpacing w:val="0"/>
      </w:pPr>
      <w:r>
        <w:t xml:space="preserve">The IAB-node’s current geolocation, </w:t>
      </w:r>
      <w:proofErr w:type="gramStart"/>
      <w:r>
        <w:t>speed</w:t>
      </w:r>
      <w:proofErr w:type="gramEnd"/>
      <w:r>
        <w:t xml:space="preserve"> and direction of motion, if available.</w:t>
      </w:r>
    </w:p>
    <w:p w14:paraId="4F4DC592" w14:textId="0EE9EE29" w:rsidR="00D50476" w:rsidRDefault="00D50476" w:rsidP="00D50476">
      <w:pPr>
        <w:pStyle w:val="ListParagraph"/>
        <w:numPr>
          <w:ilvl w:val="0"/>
          <w:numId w:val="29"/>
        </w:numPr>
        <w:spacing w:after="120"/>
        <w:contextualSpacing w:val="0"/>
      </w:pPr>
      <w:r>
        <w:t>The IAB-node’s intended traveling range, e.g., if it is traveling long-distance or within the local area.</w:t>
      </w:r>
    </w:p>
    <w:p w14:paraId="3F6255DD" w14:textId="178859BE" w:rsidR="00E730C7" w:rsidRPr="00F96CF4" w:rsidRDefault="00E730C7" w:rsidP="00D50476">
      <w:pPr>
        <w:pStyle w:val="ListParagraph"/>
        <w:numPr>
          <w:ilvl w:val="0"/>
          <w:numId w:val="29"/>
        </w:numPr>
        <w:spacing w:after="120"/>
        <w:contextualSpacing w:val="0"/>
      </w:pPr>
      <w:r>
        <w:t xml:space="preserve">The IAB-node’s </w:t>
      </w:r>
      <w:r w:rsidR="00F96CF4" w:rsidRPr="00F96CF4">
        <w:t>cell</w:t>
      </w:r>
      <w:r w:rsidR="00AF5E5C">
        <w:t xml:space="preserve"> IDs </w:t>
      </w:r>
      <w:r w:rsidR="00F96CF4" w:rsidRPr="00F96CF4">
        <w:t>and/or beam</w:t>
      </w:r>
      <w:r w:rsidR="00AF5E5C">
        <w:t xml:space="preserve"> IDs</w:t>
      </w:r>
      <w:r w:rsidR="00F96CF4" w:rsidRPr="00F96CF4">
        <w:t xml:space="preserve"> </w:t>
      </w:r>
      <w:r w:rsidR="005C13F7">
        <w:t>that aim</w:t>
      </w:r>
      <w:r w:rsidR="00F971CB">
        <w:t xml:space="preserve"> to</w:t>
      </w:r>
      <w:r w:rsidR="005C13F7">
        <w:t xml:space="preserve"> </w:t>
      </w:r>
      <w:r w:rsidR="00F971CB">
        <w:t xml:space="preserve">serve </w:t>
      </w:r>
      <w:r w:rsidR="00F96CF4" w:rsidRPr="00F96CF4">
        <w:t>onboard UEs, if available</w:t>
      </w:r>
      <w:r w:rsidRPr="00F96CF4">
        <w:t>.</w:t>
      </w:r>
    </w:p>
    <w:p w14:paraId="3AA0BCE2" w14:textId="4AF82456" w:rsidR="000F5CC9" w:rsidRDefault="00D50476" w:rsidP="0020204C">
      <w:pPr>
        <w:spacing w:after="120"/>
      </w:pPr>
      <w:r>
        <w:t xml:space="preserve">The CU-CP </w:t>
      </w:r>
      <w:r w:rsidR="0020204C">
        <w:t>can</w:t>
      </w:r>
      <w:r>
        <w:t xml:space="preserve"> use this information</w:t>
      </w:r>
      <w:r w:rsidR="0020204C">
        <w:t xml:space="preserve"> </w:t>
      </w:r>
      <w:r>
        <w:t>to</w:t>
      </w:r>
      <w:r w:rsidR="0020204C">
        <w:t xml:space="preserve"> a</w:t>
      </w:r>
      <w:r w:rsidR="000F5CC9">
        <w:t xml:space="preserve">pply different </w:t>
      </w:r>
      <w:r w:rsidR="0022361C">
        <w:t>policies for</w:t>
      </w:r>
      <w:r w:rsidR="00165EF0">
        <w:t xml:space="preserve"> decisions on</w:t>
      </w:r>
      <w:r w:rsidR="0022361C">
        <w:t xml:space="preserve"> UE handover between mobile IAB-node</w:t>
      </w:r>
      <w:r w:rsidR="00165EF0">
        <w:t>s</w:t>
      </w:r>
      <w:r w:rsidR="0022361C">
        <w:t xml:space="preserve"> and stationary network than </w:t>
      </w:r>
      <w:r w:rsidR="00165EF0">
        <w:t xml:space="preserve">for UE handover within the </w:t>
      </w:r>
      <w:r w:rsidR="0022361C">
        <w:t xml:space="preserve">stationary </w:t>
      </w:r>
      <w:r w:rsidR="00165EF0">
        <w:t>network</w:t>
      </w:r>
      <w:r w:rsidR="000F5CC9">
        <w:t xml:space="preserve">. </w:t>
      </w:r>
      <w:r w:rsidR="0020204C">
        <w:t>It may</w:t>
      </w:r>
      <w:r w:rsidR="00165EF0">
        <w:t>, for instance</w:t>
      </w:r>
      <w:r w:rsidR="0020204C">
        <w:t>:</w:t>
      </w:r>
    </w:p>
    <w:p w14:paraId="66AE0826" w14:textId="0E5292D5" w:rsidR="000F5CC9" w:rsidRDefault="00165EF0" w:rsidP="00D50476">
      <w:pPr>
        <w:pStyle w:val="ListParagraph"/>
        <w:numPr>
          <w:ilvl w:val="0"/>
          <w:numId w:val="29"/>
        </w:numPr>
        <w:spacing w:after="120"/>
        <w:contextualSpacing w:val="0"/>
      </w:pPr>
      <w:r>
        <w:t>Restrict</w:t>
      </w:r>
      <w:r w:rsidR="000F5CC9">
        <w:t xml:space="preserve"> handover between </w:t>
      </w:r>
      <w:r w:rsidR="0022361C">
        <w:t>mobile IAB-nodes</w:t>
      </w:r>
      <w:r w:rsidR="000F5CC9">
        <w:t xml:space="preserve"> and </w:t>
      </w:r>
      <w:r w:rsidR="0022361C">
        <w:t xml:space="preserve">stationary network </w:t>
      </w:r>
      <w:r>
        <w:t>to timeframes</w:t>
      </w:r>
      <w:r w:rsidR="0022361C">
        <w:t xml:space="preserve"> when the mobile IAB-nodes move at slow speed</w:t>
      </w:r>
      <w:r>
        <w:t xml:space="preserve"> or is at standstill</w:t>
      </w:r>
      <w:r w:rsidR="000F5CC9">
        <w:t>.</w:t>
      </w:r>
    </w:p>
    <w:p w14:paraId="72AD2CD0" w14:textId="2A794C0D" w:rsidR="0022361C" w:rsidRDefault="00226205" w:rsidP="00D50476">
      <w:pPr>
        <w:pStyle w:val="ListParagraph"/>
        <w:numPr>
          <w:ilvl w:val="0"/>
          <w:numId w:val="29"/>
        </w:numPr>
        <w:spacing w:after="120"/>
        <w:contextualSpacing w:val="0"/>
      </w:pPr>
      <w:r>
        <w:t>Avoid</w:t>
      </w:r>
      <w:r w:rsidR="0022361C">
        <w:t xml:space="preserve"> CHO </w:t>
      </w:r>
      <w:r>
        <w:t xml:space="preserve">configuration </w:t>
      </w:r>
      <w:r w:rsidR="0022361C">
        <w:t xml:space="preserve">for </w:t>
      </w:r>
      <w:r>
        <w:t xml:space="preserve">onboard </w:t>
      </w:r>
      <w:r w:rsidR="0022361C">
        <w:t>UEs sinc</w:t>
      </w:r>
      <w:r w:rsidR="0020204C">
        <w:t xml:space="preserve">e the target cells </w:t>
      </w:r>
      <w:r w:rsidR="00165EF0">
        <w:t xml:space="preserve">of the stationary network may rapidly </w:t>
      </w:r>
      <w:r w:rsidR="0020204C">
        <w:t>change.</w:t>
      </w:r>
    </w:p>
    <w:p w14:paraId="3BEE035B" w14:textId="0A675083" w:rsidR="000F5CC9" w:rsidRDefault="000F5CC9" w:rsidP="00D50476">
      <w:pPr>
        <w:pStyle w:val="ListParagraph"/>
        <w:numPr>
          <w:ilvl w:val="0"/>
          <w:numId w:val="29"/>
        </w:numPr>
        <w:spacing w:after="120"/>
        <w:contextualSpacing w:val="0"/>
      </w:pPr>
      <w:r>
        <w:t xml:space="preserve">Apply group mobility to all </w:t>
      </w:r>
      <w:r w:rsidR="00F96CF4">
        <w:t xml:space="preserve">onboard </w:t>
      </w:r>
      <w:r>
        <w:t>UEs</w:t>
      </w:r>
      <w:r w:rsidR="0091771F">
        <w:t>,</w:t>
      </w:r>
      <w:r>
        <w:t xml:space="preserve"> when performing full migration of the IAB-node.</w:t>
      </w:r>
    </w:p>
    <w:p w14:paraId="579D2AB0" w14:textId="6BDEA245" w:rsidR="00F96CF4" w:rsidRDefault="00F96CF4" w:rsidP="00D50476">
      <w:pPr>
        <w:pStyle w:val="ListParagraph"/>
        <w:numPr>
          <w:ilvl w:val="0"/>
          <w:numId w:val="29"/>
        </w:numPr>
        <w:spacing w:after="120"/>
        <w:contextualSpacing w:val="0"/>
      </w:pPr>
      <w:r>
        <w:t xml:space="preserve">Apply </w:t>
      </w:r>
      <w:r w:rsidR="00F971CB">
        <w:t xml:space="preserve">legacy </w:t>
      </w:r>
      <w:r w:rsidR="0091771F">
        <w:t>rules (i.e., no optimizations)</w:t>
      </w:r>
      <w:r w:rsidR="00F971CB">
        <w:t xml:space="preserve"> </w:t>
      </w:r>
      <w:r w:rsidR="000D4A15">
        <w:t>to</w:t>
      </w:r>
      <w:r w:rsidR="00F971CB">
        <w:t xml:space="preserve"> </w:t>
      </w:r>
      <w:r w:rsidR="000D4A15">
        <w:t xml:space="preserve">all other </w:t>
      </w:r>
      <w:r w:rsidR="00F971CB">
        <w:t xml:space="preserve">UEs </w:t>
      </w:r>
      <w:r w:rsidR="000D4A15">
        <w:t xml:space="preserve">that are </w:t>
      </w:r>
      <w:r w:rsidR="00F971CB">
        <w:t xml:space="preserve">connected to </w:t>
      </w:r>
      <w:r w:rsidR="000D4A15">
        <w:t xml:space="preserve">non-mobile IAB-nodes or to </w:t>
      </w:r>
      <w:r w:rsidR="00F971CB">
        <w:t xml:space="preserve">mobile IAB-node cells that </w:t>
      </w:r>
      <w:r w:rsidR="005C13F7">
        <w:t>do not aim to serve</w:t>
      </w:r>
      <w:r w:rsidR="00F971CB">
        <w:t xml:space="preserve"> onboard </w:t>
      </w:r>
      <w:r w:rsidR="005C13F7">
        <w:t>UEs</w:t>
      </w:r>
      <w:r w:rsidR="00F971CB">
        <w:t xml:space="preserve">. </w:t>
      </w:r>
    </w:p>
    <w:p w14:paraId="34AA4035" w14:textId="77777777" w:rsidR="00D50476" w:rsidRDefault="00D50476" w:rsidP="00D50476">
      <w:pPr>
        <w:pStyle w:val="ListParagraph"/>
        <w:spacing w:after="120"/>
        <w:ind w:left="0"/>
        <w:rPr>
          <w:b/>
          <w:bCs/>
        </w:rPr>
      </w:pPr>
    </w:p>
    <w:p w14:paraId="026E0E52" w14:textId="3644DB34" w:rsidR="00D50476" w:rsidRDefault="00D50476" w:rsidP="00AC1314">
      <w:pPr>
        <w:pStyle w:val="ListParagraph"/>
        <w:spacing w:after="120"/>
        <w:ind w:left="0"/>
        <w:contextualSpacing w:val="0"/>
        <w:rPr>
          <w:b/>
          <w:bCs/>
        </w:rPr>
      </w:pPr>
      <w:r w:rsidRPr="001B2E35">
        <w:rPr>
          <w:b/>
          <w:bCs/>
        </w:rPr>
        <w:lastRenderedPageBreak/>
        <w:t xml:space="preserve">Proposal </w:t>
      </w:r>
      <w:r w:rsidR="00896192">
        <w:rPr>
          <w:b/>
          <w:bCs/>
        </w:rPr>
        <w:t>2</w:t>
      </w:r>
      <w:r w:rsidR="00915711">
        <w:rPr>
          <w:b/>
          <w:bCs/>
        </w:rPr>
        <w:t>a</w:t>
      </w:r>
      <w:r w:rsidRPr="001B2E35">
        <w:rPr>
          <w:b/>
          <w:bCs/>
        </w:rPr>
        <w:t xml:space="preserve">: </w:t>
      </w:r>
      <w:r w:rsidR="002E4270">
        <w:rPr>
          <w:b/>
          <w:bCs/>
        </w:rPr>
        <w:t xml:space="preserve">For the support of UE handover decisions, </w:t>
      </w:r>
      <w:r w:rsidR="0001657D">
        <w:rPr>
          <w:b/>
          <w:bCs/>
        </w:rPr>
        <w:t>t</w:t>
      </w:r>
      <w:r w:rsidR="00AC1314">
        <w:rPr>
          <w:b/>
          <w:bCs/>
        </w:rPr>
        <w:t xml:space="preserve">he mobile IAB-node </w:t>
      </w:r>
      <w:r w:rsidR="002E4270">
        <w:rPr>
          <w:b/>
          <w:bCs/>
        </w:rPr>
        <w:t xml:space="preserve">to </w:t>
      </w:r>
      <w:r w:rsidR="00AC1314">
        <w:rPr>
          <w:b/>
          <w:bCs/>
        </w:rPr>
        <w:t>provide the CU-CP with the following information:</w:t>
      </w:r>
    </w:p>
    <w:p w14:paraId="532803D4" w14:textId="6AB48497" w:rsidR="00D50476" w:rsidRDefault="00D50476" w:rsidP="0020204C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(1) </w:t>
      </w:r>
      <w:r w:rsidR="002E4270">
        <w:rPr>
          <w:b/>
          <w:bCs/>
        </w:rPr>
        <w:t>that</w:t>
      </w:r>
      <w:r>
        <w:rPr>
          <w:b/>
          <w:bCs/>
        </w:rPr>
        <w:t xml:space="preserve"> the IAB-node is </w:t>
      </w:r>
      <w:proofErr w:type="gramStart"/>
      <w:r>
        <w:rPr>
          <w:b/>
          <w:bCs/>
        </w:rPr>
        <w:t>mobile;</w:t>
      </w:r>
      <w:proofErr w:type="gramEnd"/>
      <w:r>
        <w:rPr>
          <w:b/>
          <w:bCs/>
        </w:rPr>
        <w:t xml:space="preserve"> </w:t>
      </w:r>
    </w:p>
    <w:p w14:paraId="4127C405" w14:textId="2A4F8E3E" w:rsidR="00D50476" w:rsidRDefault="00D50476" w:rsidP="0020204C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(2) the IAB-node’s current location, speed and direction of motion, if </w:t>
      </w:r>
      <w:proofErr w:type="gramStart"/>
      <w:r>
        <w:rPr>
          <w:b/>
          <w:bCs/>
        </w:rPr>
        <w:t>available;</w:t>
      </w:r>
      <w:proofErr w:type="gramEnd"/>
      <w:r>
        <w:rPr>
          <w:b/>
          <w:bCs/>
        </w:rPr>
        <w:t xml:space="preserve"> </w:t>
      </w:r>
    </w:p>
    <w:p w14:paraId="2D97C2CB" w14:textId="49109DE4" w:rsidR="00D50476" w:rsidRDefault="00D50476" w:rsidP="0020204C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(3) </w:t>
      </w:r>
      <w:r w:rsidR="00B747AE">
        <w:rPr>
          <w:b/>
          <w:bCs/>
        </w:rPr>
        <w:t>the IAB-node’s</w:t>
      </w:r>
      <w:r>
        <w:rPr>
          <w:b/>
          <w:bCs/>
        </w:rPr>
        <w:t xml:space="preserve"> intended travelling range such as local or long-distance, if </w:t>
      </w:r>
      <w:proofErr w:type="gramStart"/>
      <w:r>
        <w:rPr>
          <w:b/>
          <w:bCs/>
        </w:rPr>
        <w:t>available;</w:t>
      </w:r>
      <w:proofErr w:type="gramEnd"/>
    </w:p>
    <w:p w14:paraId="3218AA75" w14:textId="3D9E7E41" w:rsidR="00D50476" w:rsidRDefault="00D50476" w:rsidP="0020204C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(4) </w:t>
      </w:r>
      <w:r w:rsidR="00B747AE">
        <w:rPr>
          <w:b/>
          <w:bCs/>
        </w:rPr>
        <w:t xml:space="preserve">the IAB-node’s cells and/or </w:t>
      </w:r>
      <w:r w:rsidR="0001657D">
        <w:rPr>
          <w:b/>
          <w:bCs/>
        </w:rPr>
        <w:t xml:space="preserve">cell </w:t>
      </w:r>
      <w:r w:rsidR="00B747AE">
        <w:rPr>
          <w:b/>
          <w:bCs/>
        </w:rPr>
        <w:t xml:space="preserve">beams </w:t>
      </w:r>
      <w:r w:rsidR="00F971CB">
        <w:rPr>
          <w:b/>
          <w:bCs/>
        </w:rPr>
        <w:t xml:space="preserve">that </w:t>
      </w:r>
      <w:r w:rsidR="00531145">
        <w:rPr>
          <w:b/>
          <w:bCs/>
        </w:rPr>
        <w:t>target onboard</w:t>
      </w:r>
      <w:r w:rsidR="00B747AE">
        <w:rPr>
          <w:b/>
          <w:bCs/>
        </w:rPr>
        <w:t xml:space="preserve"> UEs, if available.</w:t>
      </w:r>
      <w:r>
        <w:rPr>
          <w:b/>
          <w:bCs/>
        </w:rPr>
        <w:t xml:space="preserve"> </w:t>
      </w:r>
    </w:p>
    <w:p w14:paraId="71CDB0A1" w14:textId="1C05C33E" w:rsidR="00915711" w:rsidRDefault="00915711" w:rsidP="005C13F7">
      <w:pPr>
        <w:pStyle w:val="ListParagraph"/>
        <w:spacing w:after="120"/>
        <w:ind w:left="0"/>
      </w:pPr>
      <w:r>
        <w:t xml:space="preserve">RAN3 needs to be liaised on </w:t>
      </w:r>
      <w:r w:rsidR="0001657D">
        <w:t>the</w:t>
      </w:r>
      <w:r>
        <w:t xml:space="preserve"> </w:t>
      </w:r>
      <w:r w:rsidR="005C13F7" w:rsidRPr="005C13F7">
        <w:t>information</w:t>
      </w:r>
      <w:r>
        <w:t xml:space="preserve"> that has IAB-DU cell or IAB-DU cell beam granularity</w:t>
      </w:r>
      <w:r w:rsidR="0001657D">
        <w:t xml:space="preserve"> since t</w:t>
      </w:r>
      <w:r>
        <w:t xml:space="preserve">his information </w:t>
      </w:r>
      <w:r w:rsidR="00F22362">
        <w:t>may have to be</w:t>
      </w:r>
      <w:r w:rsidR="0001657D">
        <w:t xml:space="preserve"> reported via</w:t>
      </w:r>
      <w:r>
        <w:t xml:space="preserve"> F1AP.</w:t>
      </w:r>
    </w:p>
    <w:p w14:paraId="7FB94948" w14:textId="77777777" w:rsidR="00915711" w:rsidRDefault="00915711" w:rsidP="005C13F7">
      <w:pPr>
        <w:pStyle w:val="ListParagraph"/>
        <w:spacing w:after="120"/>
        <w:ind w:left="0"/>
      </w:pPr>
    </w:p>
    <w:p w14:paraId="33593F8D" w14:textId="1C27E2A7" w:rsidR="00915711" w:rsidRPr="00915711" w:rsidRDefault="00915711" w:rsidP="00915711">
      <w:pPr>
        <w:pStyle w:val="ListParagraph"/>
        <w:spacing w:after="120"/>
        <w:ind w:left="0"/>
        <w:rPr>
          <w:b/>
          <w:bCs/>
        </w:rPr>
      </w:pPr>
      <w:r w:rsidRPr="00915711">
        <w:rPr>
          <w:b/>
          <w:bCs/>
        </w:rPr>
        <w:t xml:space="preserve">Proposal 2b: </w:t>
      </w:r>
      <w:r w:rsidR="004A2D7D">
        <w:rPr>
          <w:b/>
          <w:bCs/>
        </w:rPr>
        <w:t xml:space="preserve">RAN2 to discuss, which of this </w:t>
      </w:r>
      <w:proofErr w:type="spellStart"/>
      <w:r w:rsidR="004A2D7D">
        <w:rPr>
          <w:b/>
          <w:bCs/>
        </w:rPr>
        <w:t>signaling</w:t>
      </w:r>
      <w:proofErr w:type="spellEnd"/>
      <w:r w:rsidR="004A2D7D">
        <w:rPr>
          <w:b/>
          <w:bCs/>
        </w:rPr>
        <w:t xml:space="preserve"> information to require support from RAN3.</w:t>
      </w:r>
    </w:p>
    <w:p w14:paraId="36D0A768" w14:textId="01E7E329" w:rsidR="000F5CC9" w:rsidRPr="00915711" w:rsidRDefault="000F5CC9" w:rsidP="005C13F7">
      <w:pPr>
        <w:pStyle w:val="ListParagraph"/>
        <w:spacing w:after="120"/>
        <w:ind w:left="0"/>
        <w:rPr>
          <w:b/>
          <w:bCs/>
        </w:rPr>
      </w:pPr>
    </w:p>
    <w:p w14:paraId="582459B4" w14:textId="4B5DEF97" w:rsidR="00E43DB9" w:rsidRDefault="00E43DB9" w:rsidP="00E43DB9">
      <w:pPr>
        <w:pStyle w:val="Heading2"/>
      </w:pPr>
      <w:r>
        <w:t>2.</w:t>
      </w:r>
      <w:r w:rsidR="002C4A37">
        <w:t>3</w:t>
      </w:r>
      <w:r>
        <w:tab/>
        <w:t>Cell-mobility-aware cell selection</w:t>
      </w:r>
    </w:p>
    <w:p w14:paraId="3510472D" w14:textId="766E7C52" w:rsidR="00896192" w:rsidRDefault="00896192" w:rsidP="00E43DB9">
      <w:pPr>
        <w:spacing w:after="120"/>
      </w:pPr>
      <w:r w:rsidRPr="009241BD">
        <w:rPr>
          <w:b/>
          <w:bCs/>
          <w:u w:val="single"/>
        </w:rPr>
        <w:t xml:space="preserve">Issue: </w:t>
      </w:r>
      <w:r>
        <w:rPr>
          <w:b/>
          <w:bCs/>
          <w:u w:val="single"/>
        </w:rPr>
        <w:t>Supporting information for (re-)selection of mobile cells</w:t>
      </w:r>
    </w:p>
    <w:p w14:paraId="46FE8756" w14:textId="1F96FE94" w:rsidR="00D82DC3" w:rsidRDefault="00657C9E" w:rsidP="00D82DC3">
      <w:pPr>
        <w:spacing w:after="120"/>
      </w:pPr>
      <w:r>
        <w:t>If i</w:t>
      </w:r>
      <w:r w:rsidR="00BF2E14">
        <w:t xml:space="preserve">nformation related to the IAB-node’s mobility </w:t>
      </w:r>
      <w:r>
        <w:t>is included in SIB, it can</w:t>
      </w:r>
      <w:r w:rsidR="00BF2E14">
        <w:t xml:space="preserve"> assist </w:t>
      </w:r>
      <w:r>
        <w:t xml:space="preserve">Rel-18 UEs with </w:t>
      </w:r>
      <w:r w:rsidR="00BF2E14">
        <w:t>cell (re-)selection</w:t>
      </w:r>
      <w:r>
        <w:t>.</w:t>
      </w:r>
      <w:r w:rsidR="00BF2E14">
        <w:t xml:space="preserve"> </w:t>
      </w:r>
      <w:r>
        <w:t>The</w:t>
      </w:r>
      <w:r w:rsidR="00D177F8">
        <w:t xml:space="preserve"> information carried in SIB should be rather static to avoid frequent SIB updates. </w:t>
      </w:r>
    </w:p>
    <w:p w14:paraId="6C3339A6" w14:textId="3E2D2E92" w:rsidR="00D177F8" w:rsidRDefault="00D177F8" w:rsidP="00D177F8">
      <w:pPr>
        <w:spacing w:after="120"/>
      </w:pPr>
      <w:r>
        <w:t>The following information could be included in SIB</w:t>
      </w:r>
      <w:r w:rsidR="00646B77">
        <w:t xml:space="preserve"> of mobile IAB-node cells</w:t>
      </w:r>
      <w:r>
        <w:t>:</w:t>
      </w:r>
    </w:p>
    <w:p w14:paraId="04378540" w14:textId="7A6BBA99" w:rsidR="00D177F8" w:rsidRDefault="00D177F8" w:rsidP="00D177F8">
      <w:pPr>
        <w:pStyle w:val="ListParagraph"/>
        <w:numPr>
          <w:ilvl w:val="0"/>
          <w:numId w:val="29"/>
        </w:numPr>
        <w:spacing w:after="120"/>
        <w:contextualSpacing w:val="0"/>
      </w:pPr>
      <w:r>
        <w:t xml:space="preserve">The IAB-node </w:t>
      </w:r>
      <w:r w:rsidR="0005117E">
        <w:t xml:space="preserve">cell </w:t>
      </w:r>
      <w:r>
        <w:t>is mobile.</w:t>
      </w:r>
    </w:p>
    <w:p w14:paraId="56C19834" w14:textId="32CF9F3A" w:rsidR="00646B77" w:rsidRDefault="003D1462" w:rsidP="00D177F8">
      <w:pPr>
        <w:pStyle w:val="ListParagraph"/>
        <w:numPr>
          <w:ilvl w:val="0"/>
          <w:numId w:val="29"/>
        </w:numPr>
        <w:spacing w:after="120"/>
        <w:contextualSpacing w:val="0"/>
      </w:pPr>
      <w:r>
        <w:t>A</w:t>
      </w:r>
      <w:r w:rsidR="00646B77">
        <w:t xml:space="preserve"> separate set of </w:t>
      </w:r>
      <w:r>
        <w:t xml:space="preserve">criterial for cell </w:t>
      </w:r>
      <w:r w:rsidR="00646B77">
        <w:t xml:space="preserve">reselection </w:t>
      </w:r>
      <w:r>
        <w:t xml:space="preserve">criteria </w:t>
      </w:r>
      <w:r w:rsidR="00646B77">
        <w:t xml:space="preserve">of this mobile IAB-node cell in case the UE is camping on </w:t>
      </w:r>
      <w:r w:rsidR="00370364">
        <w:t>non-</w:t>
      </w:r>
      <w:r w:rsidR="00646B77">
        <w:t>mobile IAB-node cell.</w:t>
      </w:r>
    </w:p>
    <w:p w14:paraId="09A8C96D" w14:textId="621C3721" w:rsidR="00646B77" w:rsidRPr="00F96CF4" w:rsidRDefault="003D1462" w:rsidP="00D177F8">
      <w:pPr>
        <w:pStyle w:val="ListParagraph"/>
        <w:numPr>
          <w:ilvl w:val="0"/>
          <w:numId w:val="29"/>
        </w:numPr>
        <w:spacing w:after="120"/>
        <w:contextualSpacing w:val="0"/>
      </w:pPr>
      <w:r>
        <w:t>A</w:t>
      </w:r>
      <w:r w:rsidR="00646B77">
        <w:t xml:space="preserve"> separate set of criteria for </w:t>
      </w:r>
      <w:r>
        <w:t>cell</w:t>
      </w:r>
      <w:r w:rsidR="00646B77">
        <w:t xml:space="preserve"> reselection of another non-mobile IAB-node cell in case the UE is camping on this mobile IAB-node cell.</w:t>
      </w:r>
    </w:p>
    <w:p w14:paraId="27A40C2A" w14:textId="45D35FD6" w:rsidR="00D82DC3" w:rsidRDefault="00D177F8" w:rsidP="00D82DC3">
      <w:pPr>
        <w:spacing w:after="120"/>
      </w:pPr>
      <w:r>
        <w:t>The idle/inactive UE may use this information in the following matter:</w:t>
      </w:r>
    </w:p>
    <w:p w14:paraId="34E1C1E4" w14:textId="48E37675" w:rsidR="00D177F8" w:rsidRDefault="007914C8" w:rsidP="007914C8">
      <w:pPr>
        <w:pStyle w:val="ListParagraph"/>
        <w:numPr>
          <w:ilvl w:val="0"/>
          <w:numId w:val="29"/>
        </w:numPr>
        <w:spacing w:after="120"/>
        <w:contextualSpacing w:val="0"/>
      </w:pPr>
      <w:r>
        <w:t xml:space="preserve">If camping on a non-mobile cell, </w:t>
      </w:r>
      <w:r w:rsidR="003D1462">
        <w:t>the UE</w:t>
      </w:r>
      <w:r w:rsidR="00D177F8">
        <w:t xml:space="preserve"> may </w:t>
      </w:r>
      <w:r>
        <w:t xml:space="preserve">apply more stringent </w:t>
      </w:r>
      <w:r w:rsidR="003D1462">
        <w:t xml:space="preserve">criteria for </w:t>
      </w:r>
      <w:r w:rsidR="008E22FF">
        <w:t xml:space="preserve">the </w:t>
      </w:r>
      <w:r>
        <w:t xml:space="preserve">reselection </w:t>
      </w:r>
      <w:r w:rsidR="003D1462">
        <w:t>of</w:t>
      </w:r>
      <w:r>
        <w:t xml:space="preserve"> a</w:t>
      </w:r>
      <w:r w:rsidR="00D177F8">
        <w:t xml:space="preserve"> mobile IAB-node cell over a stationary cell unless the mobile IAB-node cell </w:t>
      </w:r>
      <w:r>
        <w:t>becomes</w:t>
      </w:r>
      <w:r w:rsidR="00D177F8">
        <w:t xml:space="preserve"> </w:t>
      </w:r>
      <w:r w:rsidR="003D1462">
        <w:t xml:space="preserve">has become </w:t>
      </w:r>
      <w:r w:rsidR="00D177F8">
        <w:t xml:space="preserve">stable </w:t>
      </w:r>
      <w:r>
        <w:t>over a</w:t>
      </w:r>
      <w:r w:rsidR="003D1462">
        <w:t>n extended</w:t>
      </w:r>
      <w:r w:rsidR="00D177F8">
        <w:t xml:space="preserve"> </w:t>
      </w:r>
      <w:proofErr w:type="gramStart"/>
      <w:r w:rsidR="008E22FF">
        <w:t xml:space="preserve">period of </w:t>
      </w:r>
      <w:r w:rsidR="00D177F8">
        <w:t>time</w:t>
      </w:r>
      <w:proofErr w:type="gramEnd"/>
      <w:r>
        <w:t xml:space="preserve"> or</w:t>
      </w:r>
      <w:r w:rsidR="003D1462">
        <w:t xml:space="preserve"> it</w:t>
      </w:r>
      <w:r>
        <w:t xml:space="preserve"> has significantly larger signal strength</w:t>
      </w:r>
      <w:r w:rsidR="008E22FF">
        <w:t xml:space="preserve"> than alternative stationary cells</w:t>
      </w:r>
      <w:r>
        <w:t>.</w:t>
      </w:r>
    </w:p>
    <w:p w14:paraId="13C46C07" w14:textId="695E5748" w:rsidR="007914C8" w:rsidRDefault="007914C8" w:rsidP="007914C8">
      <w:pPr>
        <w:pStyle w:val="ListParagraph"/>
        <w:numPr>
          <w:ilvl w:val="0"/>
          <w:numId w:val="29"/>
        </w:numPr>
        <w:spacing w:after="120"/>
        <w:contextualSpacing w:val="0"/>
      </w:pPr>
      <w:r>
        <w:t xml:space="preserve">If camping on </w:t>
      </w:r>
      <w:r w:rsidR="008E22FF">
        <w:t>a</w:t>
      </w:r>
      <w:r>
        <w:t xml:space="preserve"> mobile cell, </w:t>
      </w:r>
      <w:r w:rsidR="008E22FF">
        <w:t>the UE</w:t>
      </w:r>
      <w:r>
        <w:t xml:space="preserve"> may apply more stringent </w:t>
      </w:r>
      <w:r w:rsidR="008E22FF">
        <w:t xml:space="preserve">criteria for </w:t>
      </w:r>
      <w:r w:rsidR="007312D2">
        <w:t xml:space="preserve">cell of a stationary cell over a mobile cell </w:t>
      </w:r>
      <w:r>
        <w:t xml:space="preserve">unless the stationary IAB-node cell </w:t>
      </w:r>
      <w:r w:rsidR="008E22FF">
        <w:t xml:space="preserve">has become </w:t>
      </w:r>
      <w:r>
        <w:t>stable over a</w:t>
      </w:r>
      <w:r w:rsidR="008E22FF">
        <w:t xml:space="preserve">n extended period of </w:t>
      </w:r>
      <w:proofErr w:type="gramStart"/>
      <w:r>
        <w:t>time</w:t>
      </w:r>
      <w:proofErr w:type="gramEnd"/>
      <w:r>
        <w:t xml:space="preserve"> or </w:t>
      </w:r>
      <w:r w:rsidR="008E22FF">
        <w:t xml:space="preserve">it </w:t>
      </w:r>
      <w:r>
        <w:t>has significantly larger signal strength</w:t>
      </w:r>
      <w:r w:rsidR="007312D2">
        <w:t xml:space="preserve"> than the mobile cell</w:t>
      </w:r>
      <w:r>
        <w:t>.</w:t>
      </w:r>
    </w:p>
    <w:p w14:paraId="0C9FAB3E" w14:textId="4CA3E4D4" w:rsidR="0005117E" w:rsidRDefault="0005117E" w:rsidP="0005117E">
      <w:pPr>
        <w:spacing w:after="120"/>
      </w:pPr>
      <w:r>
        <w:t xml:space="preserve">RAN2 needs to </w:t>
      </w:r>
      <w:r w:rsidR="00B75EF1">
        <w:t>discuss if such new cell re-selection criteria promise sufficient benefit to be considered for Rel-18 UEs.</w:t>
      </w:r>
    </w:p>
    <w:p w14:paraId="6D865E41" w14:textId="7E014702" w:rsidR="002F55AC" w:rsidRDefault="0005117E" w:rsidP="002D1D6B">
      <w:pPr>
        <w:spacing w:after="120"/>
        <w:rPr>
          <w:b/>
          <w:bCs/>
        </w:rPr>
      </w:pPr>
      <w:r w:rsidRPr="0005117E">
        <w:rPr>
          <w:b/>
          <w:bCs/>
        </w:rPr>
        <w:t xml:space="preserve">Proposal </w:t>
      </w:r>
      <w:r>
        <w:rPr>
          <w:b/>
          <w:bCs/>
        </w:rPr>
        <w:t>3</w:t>
      </w:r>
      <w:r w:rsidRPr="0005117E">
        <w:rPr>
          <w:b/>
          <w:bCs/>
        </w:rPr>
        <w:t xml:space="preserve">: </w:t>
      </w:r>
      <w:r w:rsidR="002D1D6B">
        <w:rPr>
          <w:b/>
          <w:bCs/>
        </w:rPr>
        <w:t>RAN2 to discuss the benefit of introducing mobile IAB-node-specific cell re-selection crit</w:t>
      </w:r>
      <w:r w:rsidR="00C31F2E">
        <w:rPr>
          <w:b/>
          <w:bCs/>
        </w:rPr>
        <w:t>eria</w:t>
      </w:r>
      <w:r w:rsidR="00B75EF1">
        <w:rPr>
          <w:b/>
          <w:bCs/>
        </w:rPr>
        <w:t xml:space="preserve"> for Rel-18 UEs</w:t>
      </w:r>
      <w:r w:rsidR="002D1D6B">
        <w:rPr>
          <w:b/>
          <w:bCs/>
        </w:rPr>
        <w:t xml:space="preserve">. </w:t>
      </w:r>
    </w:p>
    <w:p w14:paraId="6E503E12" w14:textId="77777777" w:rsidR="002F55AC" w:rsidRDefault="002F55AC" w:rsidP="000B2CBF">
      <w:pPr>
        <w:spacing w:after="120"/>
      </w:pPr>
    </w:p>
    <w:p w14:paraId="0AD4417A" w14:textId="0160F60F" w:rsidR="000F5CC9" w:rsidRDefault="000F5CC9" w:rsidP="000F5CC9">
      <w:pPr>
        <w:pStyle w:val="Heading2"/>
      </w:pPr>
      <w:r>
        <w:t>2.</w:t>
      </w:r>
      <w:r w:rsidR="00B53C45">
        <w:t>4</w:t>
      </w:r>
      <w:r>
        <w:tab/>
        <w:t>RANAC</w:t>
      </w:r>
      <w:r w:rsidR="00A775DD">
        <w:t xml:space="preserve"> for mobile IAB-DUs</w:t>
      </w:r>
    </w:p>
    <w:p w14:paraId="774964A6" w14:textId="674201FA" w:rsidR="007D1B85" w:rsidRDefault="00090CEE" w:rsidP="000F5CC9">
      <w:pPr>
        <w:spacing w:after="120"/>
      </w:pPr>
      <w:r>
        <w:t xml:space="preserve">The mobile IAB-DU </w:t>
      </w:r>
      <w:r w:rsidR="00A03918">
        <w:t>needs to</w:t>
      </w:r>
      <w:r>
        <w:t xml:space="preserve"> broadcast </w:t>
      </w:r>
      <w:r w:rsidR="003D762B">
        <w:t>the RAN area code.</w:t>
      </w:r>
      <w:r w:rsidR="00A03918">
        <w:t xml:space="preserve"> </w:t>
      </w:r>
      <w:r w:rsidR="003D762B">
        <w:t>The following two</w:t>
      </w:r>
      <w:r w:rsidR="007D1B85">
        <w:t xml:space="preserve"> options</w:t>
      </w:r>
      <w:r w:rsidR="003D762B">
        <w:t xml:space="preserve"> can be considered</w:t>
      </w:r>
      <w:r w:rsidR="007D1B85">
        <w:t>:</w:t>
      </w:r>
    </w:p>
    <w:p w14:paraId="0D7599B5" w14:textId="058AA7DD" w:rsidR="00065DE8" w:rsidRDefault="007D1B85" w:rsidP="000F5CC9">
      <w:pPr>
        <w:spacing w:after="120"/>
      </w:pPr>
      <w:r w:rsidRPr="007D1B85">
        <w:rPr>
          <w:b/>
          <w:bCs/>
        </w:rPr>
        <w:t>Option 1:</w:t>
      </w:r>
      <w:r>
        <w:t xml:space="preserve"> The</w:t>
      </w:r>
      <w:r w:rsidR="00A03918">
        <w:t xml:space="preserve"> </w:t>
      </w:r>
      <w:r>
        <w:t xml:space="preserve">mobile IAB cell broadcasts the </w:t>
      </w:r>
      <w:r w:rsidR="00A03918">
        <w:t xml:space="preserve">same </w:t>
      </w:r>
      <w:r>
        <w:t>RANAC as the</w:t>
      </w:r>
      <w:r w:rsidR="00A03918">
        <w:t xml:space="preserve"> surrounding stationary network. </w:t>
      </w:r>
      <w:r w:rsidR="00065DE8">
        <w:t>This option has the following implications:</w:t>
      </w:r>
    </w:p>
    <w:p w14:paraId="52D37FB7" w14:textId="6A52D3B8" w:rsidR="00065DE8" w:rsidRDefault="00065DE8" w:rsidP="00624826">
      <w:pPr>
        <w:pStyle w:val="ListParagraph"/>
        <w:numPr>
          <w:ilvl w:val="0"/>
          <w:numId w:val="29"/>
        </w:numPr>
        <w:spacing w:after="120"/>
        <w:contextualSpacing w:val="0"/>
      </w:pPr>
      <w:r>
        <w:t>I</w:t>
      </w:r>
      <w:r w:rsidR="007D1B85">
        <w:t xml:space="preserve">nactive UEs </w:t>
      </w:r>
      <w:r>
        <w:t xml:space="preserve">may </w:t>
      </w:r>
      <w:r w:rsidR="007D1B85">
        <w:t xml:space="preserve">have to perform frequent RANAC updates when the mobile IAB-node moves </w:t>
      </w:r>
      <w:r>
        <w:t>across large distance at high speed</w:t>
      </w:r>
      <w:r w:rsidR="007D1B85">
        <w:t xml:space="preserve">. </w:t>
      </w:r>
    </w:p>
    <w:p w14:paraId="3E4039E1" w14:textId="01258B4B" w:rsidR="00065DE8" w:rsidRDefault="007D1B85" w:rsidP="00624826">
      <w:pPr>
        <w:pStyle w:val="ListParagraph"/>
        <w:numPr>
          <w:ilvl w:val="0"/>
          <w:numId w:val="29"/>
        </w:numPr>
        <w:spacing w:after="120"/>
        <w:contextualSpacing w:val="0"/>
      </w:pPr>
      <w:r>
        <w:t xml:space="preserve">The </w:t>
      </w:r>
      <w:r w:rsidR="00065DE8">
        <w:t xml:space="preserve">RANAC </w:t>
      </w:r>
      <w:r>
        <w:t xml:space="preserve">updates </w:t>
      </w:r>
      <w:r w:rsidR="00065DE8">
        <w:t>of</w:t>
      </w:r>
      <w:r>
        <w:t xml:space="preserve"> all inactive UEs camping on the mobile IAB-DU cell(s)</w:t>
      </w:r>
      <w:r w:rsidR="00065DE8">
        <w:t xml:space="preserve"> are highly correlated which may lead to a </w:t>
      </w:r>
      <w:proofErr w:type="spellStart"/>
      <w:r w:rsidR="00065DE8">
        <w:t>signaling</w:t>
      </w:r>
      <w:proofErr w:type="spellEnd"/>
      <w:r w:rsidR="00065DE8">
        <w:t xml:space="preserve"> burst </w:t>
      </w:r>
      <w:r w:rsidR="003D762B">
        <w:t>in case there are many UEs residing onboard of the vehicle (e.g., train scenario).</w:t>
      </w:r>
    </w:p>
    <w:p w14:paraId="34F8DF2B" w14:textId="63C62646" w:rsidR="007D1B85" w:rsidRDefault="00F53C8B" w:rsidP="00624826">
      <w:pPr>
        <w:pStyle w:val="ListParagraph"/>
        <w:numPr>
          <w:ilvl w:val="0"/>
          <w:numId w:val="29"/>
        </w:numPr>
        <w:spacing w:after="120"/>
        <w:contextualSpacing w:val="0"/>
      </w:pPr>
      <w:r>
        <w:t>At full migration, t</w:t>
      </w:r>
      <w:r w:rsidR="00065DE8">
        <w:t>he IAB-DU cells need to be reconfigured with a new RANAC by the CU-CP (usually, RANAC is configured by the OAM). This reconfiguration has RAN3 impact.</w:t>
      </w:r>
    </w:p>
    <w:p w14:paraId="43B72BDD" w14:textId="6A213DFA" w:rsidR="00F53C8B" w:rsidRDefault="00F53C8B" w:rsidP="00624826">
      <w:pPr>
        <w:pStyle w:val="ListParagraph"/>
        <w:numPr>
          <w:ilvl w:val="0"/>
          <w:numId w:val="29"/>
        </w:numPr>
        <w:spacing w:after="120"/>
        <w:contextualSpacing w:val="0"/>
      </w:pPr>
      <w:r>
        <w:t>It is not obvious if the RANAC should be updated at partial migration.</w:t>
      </w:r>
    </w:p>
    <w:p w14:paraId="40C1C75A" w14:textId="5C80DAB3" w:rsidR="00065DE8" w:rsidRDefault="007D1B85" w:rsidP="000F5CC9">
      <w:pPr>
        <w:spacing w:after="120"/>
      </w:pPr>
      <w:r w:rsidRPr="007D1B85">
        <w:rPr>
          <w:b/>
          <w:bCs/>
        </w:rPr>
        <w:t>Option 2:</w:t>
      </w:r>
      <w:r>
        <w:t xml:space="preserve"> The mobile IAB cell broadcasts a </w:t>
      </w:r>
      <w:proofErr w:type="gramStart"/>
      <w:r w:rsidR="00B422C3">
        <w:t>vehicle</w:t>
      </w:r>
      <w:r w:rsidR="00B62E9A">
        <w:t>-</w:t>
      </w:r>
      <w:r w:rsidR="00B422C3">
        <w:t>specific</w:t>
      </w:r>
      <w:proofErr w:type="gramEnd"/>
      <w:r w:rsidR="00B422C3">
        <w:t xml:space="preserve"> </w:t>
      </w:r>
      <w:r>
        <w:t>RANAC</w:t>
      </w:r>
      <w:r w:rsidR="00B62E9A">
        <w:t>,</w:t>
      </w:r>
      <w:r>
        <w:t xml:space="preserve"> which is different from </w:t>
      </w:r>
      <w:r w:rsidR="00B422C3">
        <w:t>the RANACs</w:t>
      </w:r>
      <w:r>
        <w:t xml:space="preserve"> used by the stationary network</w:t>
      </w:r>
      <w:r w:rsidR="00065DE8">
        <w:t>. This option has the following implication:</w:t>
      </w:r>
    </w:p>
    <w:p w14:paraId="2A56CB91" w14:textId="6434684D" w:rsidR="00065DE8" w:rsidRDefault="00065DE8" w:rsidP="00624826">
      <w:pPr>
        <w:pStyle w:val="ListParagraph"/>
        <w:numPr>
          <w:ilvl w:val="0"/>
          <w:numId w:val="29"/>
        </w:numPr>
        <w:spacing w:after="120"/>
        <w:contextualSpacing w:val="0"/>
      </w:pPr>
      <w:r>
        <w:lastRenderedPageBreak/>
        <w:t xml:space="preserve">The RANAC broadcast by the mobile IAB cells does not have to change </w:t>
      </w:r>
      <w:r w:rsidR="00B62E9A">
        <w:t>when</w:t>
      </w:r>
      <w:r>
        <w:t xml:space="preserve"> the vehicle moves across the network area. Inactive UEs therefore only </w:t>
      </w:r>
      <w:proofErr w:type="gramStart"/>
      <w:r>
        <w:t>have to</w:t>
      </w:r>
      <w:proofErr w:type="gramEnd"/>
      <w:r>
        <w:t xml:space="preserve"> perform </w:t>
      </w:r>
      <w:r w:rsidR="00D53F4D">
        <w:t xml:space="preserve">a </w:t>
      </w:r>
      <w:r>
        <w:t>RANAC update</w:t>
      </w:r>
      <w:r w:rsidR="00D53F4D">
        <w:t xml:space="preserve"> at</w:t>
      </w:r>
      <w:r>
        <w:t xml:space="preserve"> cell reselection when embarking </w:t>
      </w:r>
      <w:r w:rsidR="00D53F4D">
        <w:t>the vehicle and when</w:t>
      </w:r>
      <w:r>
        <w:t xml:space="preserve"> </w:t>
      </w:r>
      <w:r w:rsidR="009454B8">
        <w:t>leaving</w:t>
      </w:r>
      <w:r>
        <w:t xml:space="preserve"> the vehicle, but </w:t>
      </w:r>
      <w:r w:rsidR="009454B8">
        <w:t xml:space="preserve">not when the </w:t>
      </w:r>
      <w:r>
        <w:t xml:space="preserve">mobile IAB-node moves across </w:t>
      </w:r>
      <w:r w:rsidR="009454B8">
        <w:t>the various RNAs of the outside network</w:t>
      </w:r>
      <w:r>
        <w:t xml:space="preserve">. </w:t>
      </w:r>
    </w:p>
    <w:p w14:paraId="3D492987" w14:textId="34E1692D" w:rsidR="00B23FAA" w:rsidRDefault="00065DE8" w:rsidP="00624826">
      <w:pPr>
        <w:pStyle w:val="ListParagraph"/>
        <w:numPr>
          <w:ilvl w:val="0"/>
          <w:numId w:val="29"/>
        </w:numPr>
        <w:spacing w:after="120"/>
        <w:contextualSpacing w:val="0"/>
      </w:pPr>
      <w:r>
        <w:t xml:space="preserve">The RANAC updates </w:t>
      </w:r>
      <w:r w:rsidR="00AA39FE">
        <w:t>when</w:t>
      </w:r>
      <w:r>
        <w:t xml:space="preserve"> embarking</w:t>
      </w:r>
      <w:r w:rsidR="00AA39FE">
        <w:t xml:space="preserve"> and </w:t>
      </w:r>
      <w:r w:rsidR="00B23FAA">
        <w:t xml:space="preserve">leaving </w:t>
      </w:r>
      <w:r w:rsidR="00AA39FE">
        <w:t xml:space="preserve">the vehicle </w:t>
      </w:r>
      <w:r>
        <w:t>are not very correlated</w:t>
      </w:r>
      <w:r w:rsidR="00AA39FE">
        <w:t xml:space="preserve"> among UEs</w:t>
      </w:r>
      <w:r>
        <w:t xml:space="preserve">, and </w:t>
      </w:r>
      <w:r w:rsidR="00AA39FE">
        <w:t xml:space="preserve">therefore, </w:t>
      </w:r>
      <w:r>
        <w:t xml:space="preserve">they should not create a significant </w:t>
      </w:r>
      <w:proofErr w:type="spellStart"/>
      <w:r>
        <w:t>signaling</w:t>
      </w:r>
      <w:proofErr w:type="spellEnd"/>
      <w:r>
        <w:t xml:space="preserve"> problem. </w:t>
      </w:r>
    </w:p>
    <w:p w14:paraId="5ECC3A0A" w14:textId="596C77A7" w:rsidR="00065DE8" w:rsidRDefault="00B23FAA" w:rsidP="00624826">
      <w:pPr>
        <w:pStyle w:val="ListParagraph"/>
        <w:numPr>
          <w:ilvl w:val="0"/>
          <w:numId w:val="29"/>
        </w:numPr>
        <w:spacing w:after="120"/>
        <w:contextualSpacing w:val="0"/>
      </w:pPr>
      <w:r>
        <w:t>Wh</w:t>
      </w:r>
      <w:r w:rsidR="00065DE8">
        <w:t xml:space="preserve">en the UE </w:t>
      </w:r>
      <w:r w:rsidR="008C20AD">
        <w:t xml:space="preserve">leaves the vehicle and </w:t>
      </w:r>
      <w:r w:rsidR="00065DE8">
        <w:t xml:space="preserve">performs RRC Resume </w:t>
      </w:r>
      <w:r>
        <w:t>at the stationary network,</w:t>
      </w:r>
      <w:r w:rsidR="009454B8">
        <w:t xml:space="preserve"> it only includes the PCI of the cell of the last RANAC update. In case the vehicle has moved for a larger distance, the PCI may not be sufficient </w:t>
      </w:r>
      <w:r w:rsidR="008C20AD">
        <w:t>to identify the prior</w:t>
      </w:r>
      <w:r w:rsidR="009454B8">
        <w:t xml:space="preserve"> </w:t>
      </w:r>
      <w:proofErr w:type="spellStart"/>
      <w:r w:rsidR="008C20AD">
        <w:t>gNB</w:t>
      </w:r>
      <w:proofErr w:type="spellEnd"/>
      <w:r w:rsidR="008C20AD">
        <w:t xml:space="preserve"> to fetch the UE</w:t>
      </w:r>
      <w:r w:rsidR="009454B8">
        <w:t>’s context.</w:t>
      </w:r>
      <w:r w:rsidR="00065DE8">
        <w:t xml:space="preserve"> </w:t>
      </w:r>
    </w:p>
    <w:p w14:paraId="3919FBDD" w14:textId="197F5F73" w:rsidR="007D1B85" w:rsidRDefault="00065DE8" w:rsidP="00624826">
      <w:pPr>
        <w:pStyle w:val="ListParagraph"/>
        <w:numPr>
          <w:ilvl w:val="0"/>
          <w:numId w:val="29"/>
        </w:numPr>
        <w:spacing w:after="120"/>
        <w:contextualSpacing w:val="0"/>
      </w:pPr>
      <w:r>
        <w:t xml:space="preserve">The </w:t>
      </w:r>
      <w:r w:rsidR="005D53AD">
        <w:t>vehicle-specific RANAC</w:t>
      </w:r>
      <w:r>
        <w:t xml:space="preserve"> can be OAM</w:t>
      </w:r>
      <w:r w:rsidR="005D53AD">
        <w:t>-</w:t>
      </w:r>
      <w:r>
        <w:t xml:space="preserve">configured since no reconfiguration is necessary. </w:t>
      </w:r>
    </w:p>
    <w:p w14:paraId="6AD5D15B" w14:textId="1E1B6582" w:rsidR="009454B8" w:rsidRDefault="009454B8" w:rsidP="009454B8">
      <w:pPr>
        <w:spacing w:after="120"/>
      </w:pPr>
      <w:r>
        <w:t xml:space="preserve">The same principal options discussed </w:t>
      </w:r>
      <w:r w:rsidR="00F53C8B">
        <w:t>for</w:t>
      </w:r>
      <w:r>
        <w:t xml:space="preserve"> RANAC updates also apply to </w:t>
      </w:r>
      <w:r w:rsidR="00F53C8B">
        <w:t>tracking area</w:t>
      </w:r>
      <w:r>
        <w:t xml:space="preserve"> updates. In general, the RAN area should not extend beyond the tracking are</w:t>
      </w:r>
      <w:r w:rsidR="00F53C8B">
        <w:t>a</w:t>
      </w:r>
      <w:r>
        <w:t xml:space="preserve">. This implies that the option chosen for </w:t>
      </w:r>
      <w:r w:rsidR="00F53C8B">
        <w:t xml:space="preserve">vehicle’s </w:t>
      </w:r>
      <w:r>
        <w:t>TA</w:t>
      </w:r>
      <w:r w:rsidR="00F53C8B">
        <w:t xml:space="preserve">C allocation </w:t>
      </w:r>
      <w:r>
        <w:t xml:space="preserve">needs to be consistent with the that for </w:t>
      </w:r>
      <w:r w:rsidR="00F53C8B">
        <w:t xml:space="preserve">the vehicle’s </w:t>
      </w:r>
      <w:r>
        <w:t>RANAC</w:t>
      </w:r>
      <w:r w:rsidR="00F53C8B">
        <w:t xml:space="preserve"> allocation</w:t>
      </w:r>
      <w:r>
        <w:t xml:space="preserve">, i.e., both parameters are </w:t>
      </w:r>
      <w:r w:rsidR="00F53C8B">
        <w:t xml:space="preserve">either </w:t>
      </w:r>
      <w:r>
        <w:t xml:space="preserve">aligned with the outside network (Option 1) or use dedicate </w:t>
      </w:r>
      <w:r w:rsidR="00F53C8B">
        <w:t xml:space="preserve">vehicle-specific </w:t>
      </w:r>
      <w:r>
        <w:t>values (Option 2).</w:t>
      </w:r>
    </w:p>
    <w:p w14:paraId="6CEDED63" w14:textId="02A62D9E" w:rsidR="000F5CC9" w:rsidRDefault="009454B8" w:rsidP="000B2CBF">
      <w:pPr>
        <w:spacing w:after="120"/>
      </w:pPr>
      <w:r>
        <w:t xml:space="preserve">RAN2 needs to discuss </w:t>
      </w:r>
      <w:r w:rsidR="009F69DE">
        <w:t xml:space="preserve">the </w:t>
      </w:r>
      <w:r>
        <w:t xml:space="preserve">RANAC allocation </w:t>
      </w:r>
      <w:r w:rsidR="009F69DE">
        <w:t xml:space="preserve">issue </w:t>
      </w:r>
      <w:r>
        <w:t>for mobile IAB cells.</w:t>
      </w:r>
    </w:p>
    <w:p w14:paraId="530249E2" w14:textId="06866DB2" w:rsidR="009454B8" w:rsidRDefault="009454B8" w:rsidP="009454B8">
      <w:pPr>
        <w:spacing w:after="120"/>
        <w:rPr>
          <w:b/>
          <w:bCs/>
        </w:rPr>
      </w:pPr>
      <w:r w:rsidRPr="0005117E">
        <w:rPr>
          <w:b/>
          <w:bCs/>
        </w:rPr>
        <w:t xml:space="preserve">Proposal </w:t>
      </w:r>
      <w:r w:rsidR="00B53C45">
        <w:rPr>
          <w:b/>
          <w:bCs/>
        </w:rPr>
        <w:t>4</w:t>
      </w:r>
      <w:r w:rsidRPr="0005117E">
        <w:rPr>
          <w:b/>
          <w:bCs/>
        </w:rPr>
        <w:t xml:space="preserve">: </w:t>
      </w:r>
      <w:r>
        <w:rPr>
          <w:b/>
          <w:bCs/>
        </w:rPr>
        <w:t>RAN2 to discuss RANAC allocation for mobile IAB</w:t>
      </w:r>
      <w:r w:rsidR="009F69DE">
        <w:rPr>
          <w:b/>
          <w:bCs/>
        </w:rPr>
        <w:t xml:space="preserve">-node </w:t>
      </w:r>
      <w:r w:rsidR="00FC63B6">
        <w:rPr>
          <w:b/>
          <w:bCs/>
        </w:rPr>
        <w:t>considering</w:t>
      </w:r>
      <w:r>
        <w:rPr>
          <w:b/>
          <w:bCs/>
        </w:rPr>
        <w:t xml:space="preserve"> </w:t>
      </w:r>
      <w:r w:rsidR="00FC63B6">
        <w:rPr>
          <w:b/>
          <w:bCs/>
        </w:rPr>
        <w:t>the following options:</w:t>
      </w:r>
    </w:p>
    <w:p w14:paraId="4DA6A58A" w14:textId="72E0CDFD" w:rsidR="00FC63B6" w:rsidRPr="007F7946" w:rsidRDefault="00FC63B6" w:rsidP="00591100">
      <w:pPr>
        <w:pStyle w:val="ListParagraph"/>
        <w:numPr>
          <w:ilvl w:val="0"/>
          <w:numId w:val="29"/>
        </w:numPr>
        <w:spacing w:after="120"/>
        <w:contextualSpacing w:val="0"/>
        <w:rPr>
          <w:b/>
          <w:bCs/>
        </w:rPr>
      </w:pPr>
      <w:r w:rsidRPr="007F7946">
        <w:rPr>
          <w:b/>
          <w:bCs/>
        </w:rPr>
        <w:t>Option 1: The mobile IAB</w:t>
      </w:r>
      <w:r w:rsidR="0014593A" w:rsidRPr="007F7946">
        <w:rPr>
          <w:b/>
          <w:bCs/>
        </w:rPr>
        <w:t>-DU</w:t>
      </w:r>
      <w:r w:rsidRPr="007F7946">
        <w:rPr>
          <w:b/>
          <w:bCs/>
        </w:rPr>
        <w:t xml:space="preserve"> </w:t>
      </w:r>
      <w:r w:rsidR="009F69DE" w:rsidRPr="007F7946">
        <w:rPr>
          <w:b/>
          <w:bCs/>
        </w:rPr>
        <w:t>cells</w:t>
      </w:r>
      <w:r w:rsidRPr="007F7946">
        <w:rPr>
          <w:b/>
          <w:bCs/>
        </w:rPr>
        <w:t xml:space="preserve"> use the same RANAC as the surrounding network.</w:t>
      </w:r>
    </w:p>
    <w:p w14:paraId="3B4DFD7A" w14:textId="1E57C8E9" w:rsidR="00FC63B6" w:rsidRPr="007F7946" w:rsidRDefault="00FC63B6" w:rsidP="00591100">
      <w:pPr>
        <w:pStyle w:val="ListParagraph"/>
        <w:numPr>
          <w:ilvl w:val="0"/>
          <w:numId w:val="29"/>
        </w:numPr>
        <w:spacing w:after="120"/>
        <w:contextualSpacing w:val="0"/>
        <w:rPr>
          <w:b/>
          <w:bCs/>
        </w:rPr>
      </w:pPr>
      <w:r w:rsidRPr="007F7946">
        <w:rPr>
          <w:b/>
          <w:bCs/>
        </w:rPr>
        <w:t>Option 2: The mobile IAB</w:t>
      </w:r>
      <w:r w:rsidR="0014593A" w:rsidRPr="007F7946">
        <w:rPr>
          <w:b/>
          <w:bCs/>
        </w:rPr>
        <w:t>-DU</w:t>
      </w:r>
      <w:r w:rsidRPr="007F7946">
        <w:rPr>
          <w:b/>
          <w:bCs/>
        </w:rPr>
        <w:t xml:space="preserve"> cells use a vehicle-specific RANAC.</w:t>
      </w:r>
    </w:p>
    <w:p w14:paraId="6CBA6D7C" w14:textId="77777777" w:rsidR="0001657D" w:rsidRDefault="0001657D" w:rsidP="009454B8">
      <w:pPr>
        <w:spacing w:after="120"/>
        <w:rPr>
          <w:b/>
          <w:bCs/>
        </w:rPr>
      </w:pPr>
    </w:p>
    <w:p w14:paraId="3A01FC9D" w14:textId="30DEC5A6" w:rsidR="0001657D" w:rsidRDefault="0001657D" w:rsidP="0001657D">
      <w:pPr>
        <w:pStyle w:val="Heading2"/>
      </w:pPr>
      <w:r>
        <w:t>2.</w:t>
      </w:r>
      <w:r w:rsidR="00D14063">
        <w:t>5</w:t>
      </w:r>
      <w:r>
        <w:tab/>
        <w:t>Group mobility</w:t>
      </w:r>
    </w:p>
    <w:p w14:paraId="65F2D384" w14:textId="0A83DD8C" w:rsidR="00D6117F" w:rsidRDefault="00D14063" w:rsidP="000B2CBF">
      <w:pPr>
        <w:spacing w:after="120"/>
      </w:pPr>
      <w:r>
        <w:t xml:space="preserve">Group mobility refers to the bundling of </w:t>
      </w:r>
      <w:r w:rsidR="00D6117F">
        <w:t xml:space="preserve">information carried in multiple UE-specific </w:t>
      </w:r>
      <w:proofErr w:type="spellStart"/>
      <w:r>
        <w:t>signal</w:t>
      </w:r>
      <w:r w:rsidR="00D6117F">
        <w:t>ing</w:t>
      </w:r>
      <w:proofErr w:type="spellEnd"/>
      <w:r>
        <w:t xml:space="preserve"> messages </w:t>
      </w:r>
      <w:r w:rsidR="00D6117F">
        <w:t>i</w:t>
      </w:r>
      <w:r>
        <w:t xml:space="preserve">nto </w:t>
      </w:r>
      <w:r w:rsidR="00D6117F">
        <w:t>one</w:t>
      </w:r>
      <w:r>
        <w:t xml:space="preserve"> </w:t>
      </w:r>
      <w:r w:rsidR="00D6117F">
        <w:t xml:space="preserve">common </w:t>
      </w:r>
      <w:proofErr w:type="spellStart"/>
      <w:r>
        <w:t>signaling</w:t>
      </w:r>
      <w:proofErr w:type="spellEnd"/>
      <w:r>
        <w:t xml:space="preserve"> message. Group mobility can be applied, for instance, when multiple UEs are </w:t>
      </w:r>
      <w:r w:rsidR="00D6117F">
        <w:t xml:space="preserve">concurrently </w:t>
      </w:r>
      <w:r>
        <w:t>handed over between two cells</w:t>
      </w:r>
      <w:r w:rsidR="00D6117F">
        <w:t xml:space="preserve"> as it may apply during full migration of a mobile IAB-node.</w:t>
      </w:r>
    </w:p>
    <w:p w14:paraId="42E246C1" w14:textId="77777777" w:rsidR="00D6117F" w:rsidRDefault="00D14063" w:rsidP="000B2CBF">
      <w:pPr>
        <w:spacing w:after="120"/>
      </w:pPr>
      <w:r>
        <w:t>The bundling of multiple UE-specific messages can be applied to</w:t>
      </w:r>
      <w:r w:rsidR="00D6117F">
        <w:t xml:space="preserve"> the </w:t>
      </w:r>
      <w:proofErr w:type="spellStart"/>
      <w:r w:rsidR="00D6117F">
        <w:t>signaling</w:t>
      </w:r>
      <w:proofErr w:type="spellEnd"/>
      <w:r w:rsidR="00D6117F">
        <w:t xml:space="preserve"> on</w:t>
      </w:r>
      <w:r>
        <w:t xml:space="preserve"> inter-network-node interfaces such as F1, </w:t>
      </w:r>
      <w:proofErr w:type="spellStart"/>
      <w:r>
        <w:t>Xn</w:t>
      </w:r>
      <w:proofErr w:type="spellEnd"/>
      <w:r>
        <w:t xml:space="preserve">, NG, and E1. However, it is not </w:t>
      </w:r>
      <w:r w:rsidR="00D6117F">
        <w:t>straightforward</w:t>
      </w:r>
      <w:r>
        <w:t xml:space="preserve"> to apply group </w:t>
      </w:r>
      <w:proofErr w:type="spellStart"/>
      <w:r>
        <w:t>signaling</w:t>
      </w:r>
      <w:proofErr w:type="spellEnd"/>
      <w:r>
        <w:t xml:space="preserve"> to RRC since RRC has UE-specific security protection.</w:t>
      </w:r>
    </w:p>
    <w:p w14:paraId="138906BD" w14:textId="141DEB34" w:rsidR="000F5CC9" w:rsidRPr="00614757" w:rsidRDefault="00D6117F" w:rsidP="000B2CBF">
      <w:pPr>
        <w:spacing w:after="120"/>
        <w:rPr>
          <w:b/>
          <w:bCs/>
        </w:rPr>
      </w:pPr>
      <w:r w:rsidRPr="00614757">
        <w:rPr>
          <w:b/>
          <w:bCs/>
        </w:rPr>
        <w:t>Proposal 5: Group mobility not to be applied to RRC.</w:t>
      </w:r>
      <w:r w:rsidR="00D14063" w:rsidRPr="00614757">
        <w:rPr>
          <w:b/>
          <w:bCs/>
        </w:rPr>
        <w:t xml:space="preserve"> </w:t>
      </w:r>
    </w:p>
    <w:p w14:paraId="100F8271" w14:textId="3E0BDBA1" w:rsidR="00D14063" w:rsidRDefault="00D14063" w:rsidP="000B2CBF">
      <w:pPr>
        <w:spacing w:after="120"/>
      </w:pPr>
    </w:p>
    <w:p w14:paraId="67F57A44" w14:textId="77777777" w:rsidR="00D14063" w:rsidRDefault="00D14063" w:rsidP="000B2CBF">
      <w:pPr>
        <w:spacing w:after="120"/>
      </w:pP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250BD53F" w14:textId="334FCB27" w:rsidR="0096408F" w:rsidRDefault="00561CD2" w:rsidP="0096408F">
      <w:pPr>
        <w:spacing w:after="0"/>
      </w:pPr>
      <w:r>
        <w:t xml:space="preserve">This contribution discussed </w:t>
      </w:r>
      <w:r w:rsidR="005A73AD">
        <w:t>e</w:t>
      </w:r>
      <w:r w:rsidR="005A73AD" w:rsidRPr="00850CBF">
        <w:t xml:space="preserve">nhancements for mobility of an IAB-node together with </w:t>
      </w:r>
      <w:proofErr w:type="gramStart"/>
      <w:r w:rsidR="005A73AD" w:rsidRPr="00850CBF">
        <w:t>its</w:t>
      </w:r>
      <w:proofErr w:type="gramEnd"/>
      <w:r w:rsidR="005A73AD" w:rsidRPr="00850CBF">
        <w:t xml:space="preserve"> served UEs, including aspects related to group mobility. </w:t>
      </w:r>
      <w:r w:rsidR="005A73AD">
        <w:t>The following proposals have been made:</w:t>
      </w:r>
    </w:p>
    <w:p w14:paraId="1218CB77" w14:textId="77777777" w:rsidR="00591100" w:rsidRDefault="00591100" w:rsidP="00591100">
      <w:pPr>
        <w:spacing w:after="120"/>
        <w:rPr>
          <w:b/>
          <w:bCs/>
        </w:rPr>
      </w:pPr>
    </w:p>
    <w:p w14:paraId="61934EFC" w14:textId="6B4A07C4" w:rsidR="00591100" w:rsidRDefault="00591100" w:rsidP="00591100">
      <w:pPr>
        <w:spacing w:after="120"/>
        <w:rPr>
          <w:b/>
          <w:bCs/>
        </w:rPr>
      </w:pPr>
      <w:r w:rsidRPr="007F493B">
        <w:rPr>
          <w:b/>
          <w:bCs/>
        </w:rPr>
        <w:t xml:space="preserve">Proposal 1: </w:t>
      </w:r>
      <w:r>
        <w:rPr>
          <w:b/>
          <w:bCs/>
        </w:rPr>
        <w:t xml:space="preserve">Unless otherwise specified, </w:t>
      </w:r>
      <w:r w:rsidRPr="007F493B">
        <w:rPr>
          <w:b/>
          <w:bCs/>
        </w:rPr>
        <w:t>Rel-16/17 IAB</w:t>
      </w:r>
      <w:r>
        <w:rPr>
          <w:b/>
          <w:bCs/>
        </w:rPr>
        <w:t xml:space="preserve"> specifications represent the baseline for mobile IAB.</w:t>
      </w:r>
    </w:p>
    <w:p w14:paraId="6E96174F" w14:textId="77777777" w:rsidR="00591100" w:rsidRDefault="00591100" w:rsidP="00591100">
      <w:pPr>
        <w:pStyle w:val="ListParagraph"/>
        <w:spacing w:after="120"/>
        <w:ind w:left="0"/>
        <w:contextualSpacing w:val="0"/>
        <w:rPr>
          <w:b/>
          <w:bCs/>
        </w:rPr>
      </w:pPr>
      <w:r w:rsidRPr="001B2E35">
        <w:rPr>
          <w:b/>
          <w:bCs/>
        </w:rPr>
        <w:t xml:space="preserve">Proposal </w:t>
      </w:r>
      <w:r>
        <w:rPr>
          <w:b/>
          <w:bCs/>
        </w:rPr>
        <w:t>2a</w:t>
      </w:r>
      <w:r w:rsidRPr="001B2E35">
        <w:rPr>
          <w:b/>
          <w:bCs/>
        </w:rPr>
        <w:t xml:space="preserve">: </w:t>
      </w:r>
      <w:r>
        <w:rPr>
          <w:b/>
          <w:bCs/>
        </w:rPr>
        <w:t>For the support of UE handover decisions, the mobile IAB-node to provide the CU-CP with the following information:</w:t>
      </w:r>
    </w:p>
    <w:p w14:paraId="0F092192" w14:textId="77777777" w:rsidR="00591100" w:rsidRDefault="00591100" w:rsidP="00591100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(1) that the IAB-node is </w:t>
      </w:r>
      <w:proofErr w:type="gramStart"/>
      <w:r>
        <w:rPr>
          <w:b/>
          <w:bCs/>
        </w:rPr>
        <w:t>mobile;</w:t>
      </w:r>
      <w:proofErr w:type="gramEnd"/>
      <w:r>
        <w:rPr>
          <w:b/>
          <w:bCs/>
        </w:rPr>
        <w:t xml:space="preserve"> </w:t>
      </w:r>
    </w:p>
    <w:p w14:paraId="6C5998DB" w14:textId="77777777" w:rsidR="00591100" w:rsidRDefault="00591100" w:rsidP="00591100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(2) the IAB-node’s current location, speed and direction of motion, if </w:t>
      </w:r>
      <w:proofErr w:type="gramStart"/>
      <w:r>
        <w:rPr>
          <w:b/>
          <w:bCs/>
        </w:rPr>
        <w:t>available;</w:t>
      </w:r>
      <w:proofErr w:type="gramEnd"/>
      <w:r>
        <w:rPr>
          <w:b/>
          <w:bCs/>
        </w:rPr>
        <w:t xml:space="preserve"> </w:t>
      </w:r>
    </w:p>
    <w:p w14:paraId="4449F9F3" w14:textId="77777777" w:rsidR="00591100" w:rsidRDefault="00591100" w:rsidP="00591100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(3) the IAB-node’s intended travelling range such as local or long-distance, if </w:t>
      </w:r>
      <w:proofErr w:type="gramStart"/>
      <w:r>
        <w:rPr>
          <w:b/>
          <w:bCs/>
        </w:rPr>
        <w:t>available;</w:t>
      </w:r>
      <w:proofErr w:type="gramEnd"/>
    </w:p>
    <w:p w14:paraId="6506CACC" w14:textId="77777777" w:rsidR="00591100" w:rsidRDefault="00591100" w:rsidP="00591100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(4) the IAB-node’s cells and/or cell beams that target onboard UEs, if available. </w:t>
      </w:r>
    </w:p>
    <w:p w14:paraId="35E6B40D" w14:textId="77777777" w:rsidR="00591100" w:rsidRDefault="00591100" w:rsidP="00591100">
      <w:pPr>
        <w:pStyle w:val="ListParagraph"/>
        <w:spacing w:after="120"/>
        <w:ind w:left="0"/>
        <w:rPr>
          <w:b/>
          <w:bCs/>
        </w:rPr>
      </w:pPr>
    </w:p>
    <w:p w14:paraId="74784B6D" w14:textId="3DF9DED7" w:rsidR="00591100" w:rsidRPr="00915711" w:rsidRDefault="00591100" w:rsidP="00591100">
      <w:pPr>
        <w:pStyle w:val="ListParagraph"/>
        <w:spacing w:after="120"/>
        <w:ind w:left="0"/>
        <w:rPr>
          <w:b/>
          <w:bCs/>
        </w:rPr>
      </w:pPr>
      <w:r w:rsidRPr="00915711">
        <w:rPr>
          <w:b/>
          <w:bCs/>
        </w:rPr>
        <w:t xml:space="preserve">Proposal 2b: </w:t>
      </w:r>
      <w:r>
        <w:rPr>
          <w:b/>
          <w:bCs/>
        </w:rPr>
        <w:t xml:space="preserve">RAN2 to discuss, which of this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information to require support from RAN3.</w:t>
      </w:r>
    </w:p>
    <w:p w14:paraId="446B4BB5" w14:textId="7B12A99F" w:rsidR="00194CC5" w:rsidRDefault="00194CC5" w:rsidP="003A5C13">
      <w:pPr>
        <w:spacing w:after="120"/>
      </w:pPr>
    </w:p>
    <w:p w14:paraId="6E530D45" w14:textId="7315435A" w:rsidR="00591100" w:rsidRDefault="00591100" w:rsidP="00591100">
      <w:pPr>
        <w:spacing w:after="120"/>
        <w:rPr>
          <w:b/>
          <w:bCs/>
        </w:rPr>
      </w:pPr>
      <w:r w:rsidRPr="0005117E">
        <w:rPr>
          <w:b/>
          <w:bCs/>
        </w:rPr>
        <w:t xml:space="preserve">Proposal </w:t>
      </w:r>
      <w:r>
        <w:rPr>
          <w:b/>
          <w:bCs/>
        </w:rPr>
        <w:t>3</w:t>
      </w:r>
      <w:r w:rsidRPr="0005117E">
        <w:rPr>
          <w:b/>
          <w:bCs/>
        </w:rPr>
        <w:t xml:space="preserve">: </w:t>
      </w:r>
      <w:r>
        <w:rPr>
          <w:b/>
          <w:bCs/>
        </w:rPr>
        <w:t xml:space="preserve">RAN2 to discuss the benefit of introducing mobile IAB-node-specific cell re-selection criteria for Rel-18 UEs. </w:t>
      </w:r>
    </w:p>
    <w:p w14:paraId="6B2B89A6" w14:textId="77777777" w:rsidR="00591100" w:rsidRDefault="00591100" w:rsidP="00591100">
      <w:pPr>
        <w:spacing w:after="120"/>
        <w:rPr>
          <w:b/>
          <w:bCs/>
        </w:rPr>
      </w:pPr>
      <w:r w:rsidRPr="0005117E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0005117E">
        <w:rPr>
          <w:b/>
          <w:bCs/>
        </w:rPr>
        <w:t xml:space="preserve">: </w:t>
      </w:r>
      <w:r>
        <w:rPr>
          <w:b/>
          <w:bCs/>
        </w:rPr>
        <w:t>RAN2 to discuss RANAC allocation for mobile IAB-node considering the following options:</w:t>
      </w:r>
    </w:p>
    <w:p w14:paraId="004C87C4" w14:textId="77777777" w:rsidR="00591100" w:rsidRPr="007F7946" w:rsidRDefault="00591100" w:rsidP="00591100">
      <w:pPr>
        <w:pStyle w:val="ListParagraph"/>
        <w:numPr>
          <w:ilvl w:val="0"/>
          <w:numId w:val="29"/>
        </w:numPr>
        <w:spacing w:after="120"/>
        <w:contextualSpacing w:val="0"/>
        <w:rPr>
          <w:b/>
          <w:bCs/>
        </w:rPr>
      </w:pPr>
      <w:r w:rsidRPr="007F7946">
        <w:rPr>
          <w:b/>
          <w:bCs/>
        </w:rPr>
        <w:t>Option 1: The mobile IAB-DU cells use the same RANAC as the surrounding network.</w:t>
      </w:r>
    </w:p>
    <w:p w14:paraId="13011165" w14:textId="77777777" w:rsidR="00591100" w:rsidRPr="007F7946" w:rsidRDefault="00591100" w:rsidP="00591100">
      <w:pPr>
        <w:pStyle w:val="ListParagraph"/>
        <w:numPr>
          <w:ilvl w:val="0"/>
          <w:numId w:val="29"/>
        </w:numPr>
        <w:spacing w:after="120"/>
        <w:contextualSpacing w:val="0"/>
        <w:rPr>
          <w:b/>
          <w:bCs/>
        </w:rPr>
      </w:pPr>
      <w:r w:rsidRPr="007F7946">
        <w:rPr>
          <w:b/>
          <w:bCs/>
        </w:rPr>
        <w:t>Option 2: The mobile IAB-DU cells use a vehicle-specific RANAC.</w:t>
      </w:r>
    </w:p>
    <w:p w14:paraId="11C5C537" w14:textId="77777777" w:rsidR="00591100" w:rsidRDefault="00591100" w:rsidP="00591100">
      <w:pPr>
        <w:spacing w:after="120"/>
        <w:rPr>
          <w:b/>
          <w:bCs/>
        </w:rPr>
      </w:pPr>
    </w:p>
    <w:p w14:paraId="7A5488C9" w14:textId="77777777" w:rsidR="00591100" w:rsidRPr="00614757" w:rsidRDefault="00591100" w:rsidP="00591100">
      <w:pPr>
        <w:spacing w:after="120"/>
        <w:rPr>
          <w:b/>
          <w:bCs/>
        </w:rPr>
      </w:pPr>
      <w:r w:rsidRPr="00614757">
        <w:rPr>
          <w:b/>
          <w:bCs/>
        </w:rPr>
        <w:t xml:space="preserve">Proposal 5: Group mobility not to be applied to RRC. </w:t>
      </w:r>
    </w:p>
    <w:p w14:paraId="1602390B" w14:textId="77777777" w:rsidR="00591100" w:rsidRPr="00591100" w:rsidRDefault="00591100" w:rsidP="003A5C13">
      <w:pPr>
        <w:spacing w:after="120"/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1A4BD079" w:rsidR="00167A87" w:rsidRDefault="00034BF8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 w:rsidRPr="00F04C08">
        <w:rPr>
          <w:lang w:eastAsia="zh-CN"/>
        </w:rPr>
        <w:t>RP-2</w:t>
      </w:r>
      <w:r w:rsidR="00EA0AAF">
        <w:rPr>
          <w:lang w:eastAsia="zh-CN"/>
        </w:rPr>
        <w:t>21815</w:t>
      </w:r>
      <w:r w:rsidR="00167A87" w:rsidRPr="00F04C08">
        <w:rPr>
          <w:lang w:val="en-US" w:eastAsia="zh-CN"/>
        </w:rPr>
        <w:t xml:space="preserve">: Revised WID for </w:t>
      </w:r>
      <w:proofErr w:type="spellStart"/>
      <w:r w:rsidR="00167A87" w:rsidRPr="00F04C08">
        <w:rPr>
          <w:lang w:val="en-US" w:eastAsia="zh-CN"/>
        </w:rPr>
        <w:t>NR_</w:t>
      </w:r>
      <w:r w:rsidR="00EA0AAF">
        <w:rPr>
          <w:lang w:val="en-US" w:eastAsia="zh-CN"/>
        </w:rPr>
        <w:t>mobile_</w:t>
      </w:r>
      <w:r w:rsidR="00167A87" w:rsidRPr="00F04C08">
        <w:rPr>
          <w:lang w:val="en-US" w:eastAsia="zh-CN"/>
        </w:rPr>
        <w:t>IAB</w:t>
      </w:r>
      <w:proofErr w:type="spellEnd"/>
      <w:r w:rsidR="00167A87" w:rsidRPr="00F04C08">
        <w:rPr>
          <w:lang w:val="en-US" w:eastAsia="zh-CN"/>
        </w:rPr>
        <w:t>; TSG RAN Meeting #</w:t>
      </w:r>
      <w:r w:rsidR="00BC175D" w:rsidRPr="00F04C08">
        <w:rPr>
          <w:lang w:val="en-US" w:eastAsia="zh-CN"/>
        </w:rPr>
        <w:t>9</w:t>
      </w:r>
      <w:r w:rsidR="00EA0AAF">
        <w:rPr>
          <w:lang w:val="en-US" w:eastAsia="zh-CN"/>
        </w:rPr>
        <w:t>6</w:t>
      </w:r>
      <w:r w:rsidR="00167A87" w:rsidRPr="00F04C08">
        <w:rPr>
          <w:lang w:val="en-US" w:eastAsia="zh-CN"/>
        </w:rPr>
        <w:t xml:space="preserve">, </w:t>
      </w:r>
      <w:r w:rsidR="00EA0AAF">
        <w:rPr>
          <w:lang w:val="en-US" w:eastAsia="zh-CN"/>
        </w:rPr>
        <w:t>Budapest, Hungary, June 6 - 9</w:t>
      </w:r>
      <w:r w:rsidR="00167A87" w:rsidRPr="00F04C08">
        <w:rPr>
          <w:lang w:val="en-US" w:eastAsia="zh-CN"/>
        </w:rPr>
        <w:t>, 20</w:t>
      </w:r>
      <w:r w:rsidR="0036720B" w:rsidRPr="00F04C08">
        <w:rPr>
          <w:lang w:val="en-US" w:eastAsia="zh-CN"/>
        </w:rPr>
        <w:t>2</w:t>
      </w:r>
      <w:r w:rsidR="00EA0AAF">
        <w:rPr>
          <w:lang w:val="en-US" w:eastAsia="zh-CN"/>
        </w:rPr>
        <w:t>2</w:t>
      </w:r>
    </w:p>
    <w:p w14:paraId="698966B4" w14:textId="535773A3" w:rsidR="00FB11CA" w:rsidRP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bookmarkEnd w:id="0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8AE6F" w14:textId="77777777" w:rsidR="00B52D96" w:rsidRDefault="00B52D96">
      <w:r>
        <w:separator/>
      </w:r>
    </w:p>
  </w:endnote>
  <w:endnote w:type="continuationSeparator" w:id="0">
    <w:p w14:paraId="4C9AB587" w14:textId="77777777" w:rsidR="00B52D96" w:rsidRDefault="00B5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11512" w14:textId="77777777" w:rsidR="00B52D96" w:rsidRDefault="00B52D96">
      <w:r>
        <w:separator/>
      </w:r>
    </w:p>
  </w:footnote>
  <w:footnote w:type="continuationSeparator" w:id="0">
    <w:p w14:paraId="560AEAB0" w14:textId="77777777" w:rsidR="00B52D96" w:rsidRDefault="00B52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B6084"/>
    <w:multiLevelType w:val="hybridMultilevel"/>
    <w:tmpl w:val="F3FCC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B778F"/>
    <w:multiLevelType w:val="hybridMultilevel"/>
    <w:tmpl w:val="39DC06A6"/>
    <w:lvl w:ilvl="0" w:tplc="25A6D9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3253C"/>
    <w:multiLevelType w:val="hybridMultilevel"/>
    <w:tmpl w:val="7EA84FA2"/>
    <w:lvl w:ilvl="0" w:tplc="F61EA4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8336E"/>
    <w:multiLevelType w:val="hybridMultilevel"/>
    <w:tmpl w:val="6374E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61829"/>
    <w:multiLevelType w:val="hybridMultilevel"/>
    <w:tmpl w:val="874273F4"/>
    <w:lvl w:ilvl="0" w:tplc="A0847A5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63CD2"/>
    <w:multiLevelType w:val="hybridMultilevel"/>
    <w:tmpl w:val="0F0C8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4B5A8F"/>
    <w:multiLevelType w:val="hybridMultilevel"/>
    <w:tmpl w:val="F8661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2EFB"/>
    <w:multiLevelType w:val="hybridMultilevel"/>
    <w:tmpl w:val="B7C4494A"/>
    <w:lvl w:ilvl="0" w:tplc="6D26C8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72AF1"/>
    <w:multiLevelType w:val="hybridMultilevel"/>
    <w:tmpl w:val="20F0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F5FE0"/>
    <w:multiLevelType w:val="hybridMultilevel"/>
    <w:tmpl w:val="2230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D6EF3"/>
    <w:multiLevelType w:val="hybridMultilevel"/>
    <w:tmpl w:val="1E4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10572"/>
    <w:multiLevelType w:val="hybridMultilevel"/>
    <w:tmpl w:val="0B2C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50C35"/>
    <w:multiLevelType w:val="hybridMultilevel"/>
    <w:tmpl w:val="F72A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A3064"/>
    <w:multiLevelType w:val="hybridMultilevel"/>
    <w:tmpl w:val="2C88D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5E02"/>
    <w:multiLevelType w:val="hybridMultilevel"/>
    <w:tmpl w:val="86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9"/>
  </w:num>
  <w:num w:numId="5">
    <w:abstractNumId w:val="0"/>
  </w:num>
  <w:num w:numId="6">
    <w:abstractNumId w:val="21"/>
  </w:num>
  <w:num w:numId="7">
    <w:abstractNumId w:val="18"/>
  </w:num>
  <w:num w:numId="8">
    <w:abstractNumId w:val="28"/>
  </w:num>
  <w:num w:numId="9">
    <w:abstractNumId w:val="14"/>
  </w:num>
  <w:num w:numId="10">
    <w:abstractNumId w:val="24"/>
  </w:num>
  <w:num w:numId="11">
    <w:abstractNumId w:val="25"/>
  </w:num>
  <w:num w:numId="12">
    <w:abstractNumId w:val="3"/>
  </w:num>
  <w:num w:numId="13">
    <w:abstractNumId w:val="17"/>
  </w:num>
  <w:num w:numId="14">
    <w:abstractNumId w:val="15"/>
  </w:num>
  <w:num w:numId="15">
    <w:abstractNumId w:val="22"/>
  </w:num>
  <w:num w:numId="16">
    <w:abstractNumId w:val="12"/>
  </w:num>
  <w:num w:numId="17">
    <w:abstractNumId w:val="16"/>
  </w:num>
  <w:num w:numId="18">
    <w:abstractNumId w:val="20"/>
  </w:num>
  <w:num w:numId="19">
    <w:abstractNumId w:val="26"/>
  </w:num>
  <w:num w:numId="20">
    <w:abstractNumId w:val="1"/>
  </w:num>
  <w:num w:numId="21">
    <w:abstractNumId w:val="2"/>
  </w:num>
  <w:num w:numId="22">
    <w:abstractNumId w:val="8"/>
  </w:num>
  <w:num w:numId="23">
    <w:abstractNumId w:val="10"/>
  </w:num>
  <w:num w:numId="24">
    <w:abstractNumId w:val="5"/>
  </w:num>
  <w:num w:numId="25">
    <w:abstractNumId w:val="11"/>
  </w:num>
  <w:num w:numId="26">
    <w:abstractNumId w:val="4"/>
  </w:num>
  <w:num w:numId="27">
    <w:abstractNumId w:val="23"/>
  </w:num>
  <w:num w:numId="28">
    <w:abstractNumId w:val="6"/>
  </w:num>
  <w:num w:numId="2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57D"/>
    <w:rsid w:val="0001796A"/>
    <w:rsid w:val="00020686"/>
    <w:rsid w:val="00023FC6"/>
    <w:rsid w:val="00025CE4"/>
    <w:rsid w:val="00026FC4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17E"/>
    <w:rsid w:val="000516D8"/>
    <w:rsid w:val="0005270E"/>
    <w:rsid w:val="00056DB2"/>
    <w:rsid w:val="0006135D"/>
    <w:rsid w:val="00061505"/>
    <w:rsid w:val="00065659"/>
    <w:rsid w:val="00065D6B"/>
    <w:rsid w:val="00065DE8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0CEE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CBF"/>
    <w:rsid w:val="000B4D19"/>
    <w:rsid w:val="000B4F58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4A15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CC9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1FB7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487C"/>
    <w:rsid w:val="00135C51"/>
    <w:rsid w:val="00135EC2"/>
    <w:rsid w:val="00137B44"/>
    <w:rsid w:val="00140C86"/>
    <w:rsid w:val="0014488C"/>
    <w:rsid w:val="00145075"/>
    <w:rsid w:val="0014593A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2A76"/>
    <w:rsid w:val="00163DF7"/>
    <w:rsid w:val="00163E1F"/>
    <w:rsid w:val="00165EF0"/>
    <w:rsid w:val="00167246"/>
    <w:rsid w:val="00167A87"/>
    <w:rsid w:val="00174173"/>
    <w:rsid w:val="001741A0"/>
    <w:rsid w:val="001767D8"/>
    <w:rsid w:val="001769F9"/>
    <w:rsid w:val="00176A6D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C5"/>
    <w:rsid w:val="00194CD0"/>
    <w:rsid w:val="00196C23"/>
    <w:rsid w:val="0019788E"/>
    <w:rsid w:val="001A16DE"/>
    <w:rsid w:val="001A2B4C"/>
    <w:rsid w:val="001A6D8E"/>
    <w:rsid w:val="001A7342"/>
    <w:rsid w:val="001B39BC"/>
    <w:rsid w:val="001B3DF2"/>
    <w:rsid w:val="001B49C9"/>
    <w:rsid w:val="001B560A"/>
    <w:rsid w:val="001B5FCC"/>
    <w:rsid w:val="001B6282"/>
    <w:rsid w:val="001B720E"/>
    <w:rsid w:val="001B7C2D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61C"/>
    <w:rsid w:val="00223AD3"/>
    <w:rsid w:val="00224198"/>
    <w:rsid w:val="002244A9"/>
    <w:rsid w:val="00225498"/>
    <w:rsid w:val="0022589F"/>
    <w:rsid w:val="0022606D"/>
    <w:rsid w:val="00226205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C3919"/>
    <w:rsid w:val="002C4A37"/>
    <w:rsid w:val="002C6EDD"/>
    <w:rsid w:val="002C708A"/>
    <w:rsid w:val="002C72D4"/>
    <w:rsid w:val="002D10D9"/>
    <w:rsid w:val="002D1D6B"/>
    <w:rsid w:val="002D2AB9"/>
    <w:rsid w:val="002D4340"/>
    <w:rsid w:val="002D50EB"/>
    <w:rsid w:val="002E13C5"/>
    <w:rsid w:val="002E1D57"/>
    <w:rsid w:val="002E2CD5"/>
    <w:rsid w:val="002E386F"/>
    <w:rsid w:val="002E3CCA"/>
    <w:rsid w:val="002E4270"/>
    <w:rsid w:val="002E61FD"/>
    <w:rsid w:val="002E7B35"/>
    <w:rsid w:val="002F0D22"/>
    <w:rsid w:val="002F1ED3"/>
    <w:rsid w:val="002F267E"/>
    <w:rsid w:val="002F3C58"/>
    <w:rsid w:val="002F55AC"/>
    <w:rsid w:val="002F61D6"/>
    <w:rsid w:val="0030002C"/>
    <w:rsid w:val="003007BF"/>
    <w:rsid w:val="0030249C"/>
    <w:rsid w:val="00305ECA"/>
    <w:rsid w:val="00306271"/>
    <w:rsid w:val="00311E70"/>
    <w:rsid w:val="00312A2C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520"/>
    <w:rsid w:val="00322D89"/>
    <w:rsid w:val="00326019"/>
    <w:rsid w:val="00326069"/>
    <w:rsid w:val="00326242"/>
    <w:rsid w:val="0033176D"/>
    <w:rsid w:val="00331D99"/>
    <w:rsid w:val="00335983"/>
    <w:rsid w:val="003360BD"/>
    <w:rsid w:val="00336957"/>
    <w:rsid w:val="00336CEE"/>
    <w:rsid w:val="00336E72"/>
    <w:rsid w:val="00337B1A"/>
    <w:rsid w:val="003408F6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0364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462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D762B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2AC2"/>
    <w:rsid w:val="004032C7"/>
    <w:rsid w:val="00405800"/>
    <w:rsid w:val="00410637"/>
    <w:rsid w:val="004123E8"/>
    <w:rsid w:val="00412662"/>
    <w:rsid w:val="0041296E"/>
    <w:rsid w:val="00416B1A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2D7D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1145"/>
    <w:rsid w:val="00532A92"/>
    <w:rsid w:val="00534DA0"/>
    <w:rsid w:val="0053506A"/>
    <w:rsid w:val="00540007"/>
    <w:rsid w:val="00543E6C"/>
    <w:rsid w:val="00543F5F"/>
    <w:rsid w:val="00546749"/>
    <w:rsid w:val="00546C98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6076A"/>
    <w:rsid w:val="00561CD2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1100"/>
    <w:rsid w:val="005920E6"/>
    <w:rsid w:val="00593B6E"/>
    <w:rsid w:val="005A0B84"/>
    <w:rsid w:val="005A14B6"/>
    <w:rsid w:val="005A166D"/>
    <w:rsid w:val="005A6916"/>
    <w:rsid w:val="005A73AD"/>
    <w:rsid w:val="005B1DC5"/>
    <w:rsid w:val="005B249B"/>
    <w:rsid w:val="005B3C9A"/>
    <w:rsid w:val="005B46AD"/>
    <w:rsid w:val="005C0207"/>
    <w:rsid w:val="005C13F7"/>
    <w:rsid w:val="005C15EC"/>
    <w:rsid w:val="005C2845"/>
    <w:rsid w:val="005C43EE"/>
    <w:rsid w:val="005C528A"/>
    <w:rsid w:val="005C7E45"/>
    <w:rsid w:val="005D53AD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757"/>
    <w:rsid w:val="00614EE6"/>
    <w:rsid w:val="00615CCD"/>
    <w:rsid w:val="00621140"/>
    <w:rsid w:val="006211DA"/>
    <w:rsid w:val="00621371"/>
    <w:rsid w:val="00623713"/>
    <w:rsid w:val="00623A25"/>
    <w:rsid w:val="00624826"/>
    <w:rsid w:val="00626696"/>
    <w:rsid w:val="0062739F"/>
    <w:rsid w:val="00631DBD"/>
    <w:rsid w:val="00632222"/>
    <w:rsid w:val="00635F47"/>
    <w:rsid w:val="00641F14"/>
    <w:rsid w:val="00642C4E"/>
    <w:rsid w:val="0064411C"/>
    <w:rsid w:val="006454FE"/>
    <w:rsid w:val="00645D44"/>
    <w:rsid w:val="006465F3"/>
    <w:rsid w:val="00646B77"/>
    <w:rsid w:val="00646D99"/>
    <w:rsid w:val="00647E8B"/>
    <w:rsid w:val="00650084"/>
    <w:rsid w:val="00650F33"/>
    <w:rsid w:val="00651125"/>
    <w:rsid w:val="00651930"/>
    <w:rsid w:val="00651A6B"/>
    <w:rsid w:val="00652646"/>
    <w:rsid w:val="00652CF2"/>
    <w:rsid w:val="006531CD"/>
    <w:rsid w:val="00656910"/>
    <w:rsid w:val="00657C9E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6BA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7397"/>
    <w:rsid w:val="006F0D09"/>
    <w:rsid w:val="006F0EE0"/>
    <w:rsid w:val="006F1C88"/>
    <w:rsid w:val="006F25E4"/>
    <w:rsid w:val="006F32EA"/>
    <w:rsid w:val="006F47F6"/>
    <w:rsid w:val="006F5D11"/>
    <w:rsid w:val="006F62AC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19C1"/>
    <w:rsid w:val="00715050"/>
    <w:rsid w:val="00716280"/>
    <w:rsid w:val="0071689E"/>
    <w:rsid w:val="00717A1C"/>
    <w:rsid w:val="0072014D"/>
    <w:rsid w:val="00721FCB"/>
    <w:rsid w:val="00727896"/>
    <w:rsid w:val="00730422"/>
    <w:rsid w:val="007312D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1B1F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4C8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B85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7268"/>
    <w:rsid w:val="007F7342"/>
    <w:rsid w:val="007F7946"/>
    <w:rsid w:val="00800D57"/>
    <w:rsid w:val="008028A4"/>
    <w:rsid w:val="00802F07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01FB"/>
    <w:rsid w:val="008324A5"/>
    <w:rsid w:val="00834604"/>
    <w:rsid w:val="00834A6D"/>
    <w:rsid w:val="00845E80"/>
    <w:rsid w:val="008460EF"/>
    <w:rsid w:val="0084763A"/>
    <w:rsid w:val="00850BBB"/>
    <w:rsid w:val="00850CBF"/>
    <w:rsid w:val="00854A4F"/>
    <w:rsid w:val="00856127"/>
    <w:rsid w:val="0085698E"/>
    <w:rsid w:val="008571AD"/>
    <w:rsid w:val="00857756"/>
    <w:rsid w:val="00860820"/>
    <w:rsid w:val="00860BEE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95302"/>
    <w:rsid w:val="008953A5"/>
    <w:rsid w:val="00896192"/>
    <w:rsid w:val="008A07BA"/>
    <w:rsid w:val="008A15D5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AD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E131E"/>
    <w:rsid w:val="008E22FF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A3A"/>
    <w:rsid w:val="00911DEA"/>
    <w:rsid w:val="00912CD4"/>
    <w:rsid w:val="00915711"/>
    <w:rsid w:val="0091771F"/>
    <w:rsid w:val="00917ABE"/>
    <w:rsid w:val="0092024A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54B8"/>
    <w:rsid w:val="00945B30"/>
    <w:rsid w:val="009466BE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08F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69DE"/>
    <w:rsid w:val="009F799D"/>
    <w:rsid w:val="009F7E84"/>
    <w:rsid w:val="00A03918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425"/>
    <w:rsid w:val="00A65C1F"/>
    <w:rsid w:val="00A66990"/>
    <w:rsid w:val="00A718DA"/>
    <w:rsid w:val="00A7247E"/>
    <w:rsid w:val="00A743AC"/>
    <w:rsid w:val="00A74826"/>
    <w:rsid w:val="00A74C06"/>
    <w:rsid w:val="00A75305"/>
    <w:rsid w:val="00A753E1"/>
    <w:rsid w:val="00A775DD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39FE"/>
    <w:rsid w:val="00AA423E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A5A"/>
    <w:rsid w:val="00AB71C6"/>
    <w:rsid w:val="00AB7EA2"/>
    <w:rsid w:val="00AC0234"/>
    <w:rsid w:val="00AC1314"/>
    <w:rsid w:val="00AC1E31"/>
    <w:rsid w:val="00AC26C2"/>
    <w:rsid w:val="00AC3E63"/>
    <w:rsid w:val="00AC4320"/>
    <w:rsid w:val="00AC53FE"/>
    <w:rsid w:val="00AC7CA7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5E5C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14F"/>
    <w:rsid w:val="00B15449"/>
    <w:rsid w:val="00B154C9"/>
    <w:rsid w:val="00B15627"/>
    <w:rsid w:val="00B15ADA"/>
    <w:rsid w:val="00B1608D"/>
    <w:rsid w:val="00B1608F"/>
    <w:rsid w:val="00B2397F"/>
    <w:rsid w:val="00B23FAA"/>
    <w:rsid w:val="00B2755F"/>
    <w:rsid w:val="00B30ADA"/>
    <w:rsid w:val="00B331AE"/>
    <w:rsid w:val="00B359B7"/>
    <w:rsid w:val="00B36BDD"/>
    <w:rsid w:val="00B40C67"/>
    <w:rsid w:val="00B422C3"/>
    <w:rsid w:val="00B42667"/>
    <w:rsid w:val="00B444B8"/>
    <w:rsid w:val="00B4746E"/>
    <w:rsid w:val="00B47FD1"/>
    <w:rsid w:val="00B516BB"/>
    <w:rsid w:val="00B51B0A"/>
    <w:rsid w:val="00B5205D"/>
    <w:rsid w:val="00B52D96"/>
    <w:rsid w:val="00B53C45"/>
    <w:rsid w:val="00B54665"/>
    <w:rsid w:val="00B61417"/>
    <w:rsid w:val="00B62989"/>
    <w:rsid w:val="00B62E9A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7AE"/>
    <w:rsid w:val="00B74842"/>
    <w:rsid w:val="00B751DC"/>
    <w:rsid w:val="00B75EF1"/>
    <w:rsid w:val="00B8019B"/>
    <w:rsid w:val="00B82DD7"/>
    <w:rsid w:val="00B83F9A"/>
    <w:rsid w:val="00B84B18"/>
    <w:rsid w:val="00B86A6B"/>
    <w:rsid w:val="00B8739B"/>
    <w:rsid w:val="00B912B1"/>
    <w:rsid w:val="00B919F2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A5F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2E14"/>
    <w:rsid w:val="00BF2ECB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650"/>
    <w:rsid w:val="00C2597A"/>
    <w:rsid w:val="00C25AAF"/>
    <w:rsid w:val="00C27752"/>
    <w:rsid w:val="00C27B36"/>
    <w:rsid w:val="00C31C47"/>
    <w:rsid w:val="00C31F2E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6BDB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8C8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14063"/>
    <w:rsid w:val="00D177F8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476"/>
    <w:rsid w:val="00D50FAB"/>
    <w:rsid w:val="00D53F4D"/>
    <w:rsid w:val="00D548D7"/>
    <w:rsid w:val="00D54EF9"/>
    <w:rsid w:val="00D57B51"/>
    <w:rsid w:val="00D6117F"/>
    <w:rsid w:val="00D62E82"/>
    <w:rsid w:val="00D63BB4"/>
    <w:rsid w:val="00D641AE"/>
    <w:rsid w:val="00D646DB"/>
    <w:rsid w:val="00D64B2D"/>
    <w:rsid w:val="00D66F34"/>
    <w:rsid w:val="00D679C7"/>
    <w:rsid w:val="00D738D6"/>
    <w:rsid w:val="00D742F4"/>
    <w:rsid w:val="00D75638"/>
    <w:rsid w:val="00D80795"/>
    <w:rsid w:val="00D80F5E"/>
    <w:rsid w:val="00D82DC3"/>
    <w:rsid w:val="00D8694E"/>
    <w:rsid w:val="00D870B2"/>
    <w:rsid w:val="00D87A08"/>
    <w:rsid w:val="00D87E00"/>
    <w:rsid w:val="00D90718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5312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372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3DB9"/>
    <w:rsid w:val="00E448A1"/>
    <w:rsid w:val="00E4673B"/>
    <w:rsid w:val="00E50281"/>
    <w:rsid w:val="00E50F6F"/>
    <w:rsid w:val="00E51DC4"/>
    <w:rsid w:val="00E539D7"/>
    <w:rsid w:val="00E539FD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0C7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70A0"/>
    <w:rsid w:val="00E91487"/>
    <w:rsid w:val="00E91DDC"/>
    <w:rsid w:val="00E925C9"/>
    <w:rsid w:val="00E92B2F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83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2362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3C8B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4FB5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6CF4"/>
    <w:rsid w:val="00F971CB"/>
    <w:rsid w:val="00F97D6E"/>
    <w:rsid w:val="00FA0274"/>
    <w:rsid w:val="00FA0D44"/>
    <w:rsid w:val="00FA1266"/>
    <w:rsid w:val="00FA1C5C"/>
    <w:rsid w:val="00FA22EE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63B6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</cp:lastModifiedBy>
  <cp:revision>2</cp:revision>
  <dcterms:created xsi:type="dcterms:W3CDTF">2022-08-08T17:18:00Z</dcterms:created>
  <dcterms:modified xsi:type="dcterms:W3CDTF">2022-08-08T17:18:00Z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